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17E3" w:rsidRPr="0054389C" w:rsidRDefault="001F17E3" w:rsidP="001F17E3">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Pr>
          <w:rFonts w:ascii="Arial" w:eastAsia="宋体" w:hAnsi="Arial" w:cs="Arial"/>
          <w:b/>
          <w:sz w:val="24"/>
          <w:lang w:val="en-GB" w:eastAsia="ko-KR"/>
        </w:rPr>
        <w:t>102-e</w:t>
      </w:r>
      <w:r w:rsidRPr="00B40311">
        <w:rPr>
          <w:rFonts w:ascii="Arial" w:eastAsia="宋体" w:hAnsi="Arial" w:cs="Arial"/>
          <w:b/>
          <w:sz w:val="24"/>
          <w:lang w:val="en-GB" w:eastAsia="ko-KR"/>
        </w:rPr>
        <w:t xml:space="preserve"> </w:t>
      </w:r>
      <w:r>
        <w:rPr>
          <w:rFonts w:ascii="Arial" w:eastAsia="宋体" w:hAnsi="Arial" w:cs="Arial"/>
          <w:b/>
          <w:sz w:val="24"/>
          <w:lang w:val="en-GB" w:eastAsia="ko-KR"/>
        </w:rPr>
        <w:tab/>
      </w:r>
      <w:r w:rsidRPr="00B40311">
        <w:rPr>
          <w:rFonts w:ascii="Arial" w:eastAsia="宋体" w:hAnsi="Arial" w:cs="Arial"/>
          <w:b/>
          <w:sz w:val="24"/>
          <w:lang w:val="en-GB" w:eastAsia="ko-KR"/>
        </w:rPr>
        <w:tab/>
      </w:r>
      <w:r w:rsidRPr="00902E98">
        <w:rPr>
          <w:rFonts w:ascii="Arial" w:eastAsia="宋体" w:hAnsi="Arial" w:cs="Arial"/>
          <w:b/>
          <w:sz w:val="24"/>
          <w:lang w:val="en-GB" w:eastAsia="ko-KR"/>
        </w:rPr>
        <w:t>R4-2</w:t>
      </w:r>
      <w:r>
        <w:rPr>
          <w:rFonts w:ascii="Arial" w:eastAsia="宋体" w:hAnsi="Arial" w:cs="Arial"/>
          <w:b/>
          <w:sz w:val="24"/>
          <w:lang w:val="en-GB" w:eastAsia="ko-KR"/>
        </w:rPr>
        <w:t>20</w:t>
      </w:r>
      <w:r w:rsidR="008D67F2">
        <w:rPr>
          <w:rFonts w:ascii="Arial" w:eastAsia="宋体" w:hAnsi="Arial" w:cs="Arial"/>
          <w:b/>
          <w:sz w:val="24"/>
          <w:lang w:val="en-GB"/>
        </w:rPr>
        <w:t>4232</w:t>
      </w:r>
    </w:p>
    <w:p w:rsidR="0006349D" w:rsidRPr="00B40311" w:rsidRDefault="001F17E3" w:rsidP="001F17E3">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E-meetin</w:t>
      </w:r>
      <w:r w:rsidRPr="00902E98">
        <w:rPr>
          <w:rFonts w:ascii="Arial" w:eastAsia="宋体" w:hAnsi="Arial" w:cs="Arial"/>
          <w:b/>
          <w:sz w:val="24"/>
          <w:lang w:val="en-GB" w:eastAsia="ko-KR"/>
        </w:rPr>
        <w:t xml:space="preserve">g, </w:t>
      </w:r>
      <w:r>
        <w:rPr>
          <w:rFonts w:ascii="Arial" w:eastAsia="宋体" w:hAnsi="Arial" w:cs="Arial"/>
          <w:b/>
          <w:sz w:val="24"/>
          <w:lang w:val="en-GB" w:eastAsia="ko-KR"/>
        </w:rPr>
        <w:t>21</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eastAsia="ko-KR"/>
        </w:rPr>
        <w:t xml:space="preserve">Feb. </w:t>
      </w:r>
      <w:r w:rsidRPr="00902E98">
        <w:rPr>
          <w:rFonts w:ascii="Arial" w:eastAsia="宋体" w:hAnsi="Arial" w:cs="Arial"/>
          <w:b/>
          <w:sz w:val="24"/>
          <w:lang w:val="en-GB" w:eastAsia="ko-KR"/>
        </w:rPr>
        <w:t xml:space="preserve">– </w:t>
      </w:r>
      <w:r>
        <w:rPr>
          <w:rFonts w:ascii="Arial" w:eastAsia="宋体" w:hAnsi="Arial" w:cs="Arial"/>
          <w:b/>
          <w:sz w:val="24"/>
          <w:lang w:val="en-GB" w:eastAsia="ko-KR"/>
        </w:rPr>
        <w:t>3</w:t>
      </w:r>
      <w:r>
        <w:rPr>
          <w:rFonts w:ascii="Arial" w:eastAsia="宋体" w:hAnsi="Arial" w:cs="Arial"/>
          <w:b/>
          <w:sz w:val="24"/>
          <w:vertAlign w:val="superscript"/>
          <w:lang w:val="en-GB" w:eastAsia="ko-KR"/>
        </w:rPr>
        <w:t>rd</w:t>
      </w:r>
      <w:r w:rsidRPr="00902E98">
        <w:rPr>
          <w:rFonts w:ascii="Arial" w:eastAsia="宋体" w:hAnsi="Arial" w:cs="Arial"/>
          <w:b/>
          <w:sz w:val="24"/>
          <w:lang w:val="en-GB" w:eastAsia="ko-KR"/>
        </w:rPr>
        <w:t xml:space="preserve"> </w:t>
      </w:r>
      <w:r>
        <w:rPr>
          <w:rFonts w:ascii="Arial" w:eastAsia="宋体" w:hAnsi="Arial" w:cs="Arial"/>
          <w:b/>
          <w:sz w:val="24"/>
          <w:lang w:val="en-GB"/>
        </w:rPr>
        <w:t>Mar.</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w:t>
      </w:r>
      <w:r>
        <w:rPr>
          <w:rFonts w:ascii="Arial" w:eastAsia="宋体" w:hAnsi="Arial" w:cs="Arial"/>
          <w:b/>
          <w:sz w:val="24"/>
          <w:lang w:val="en-GB" w:eastAsia="ko-KR"/>
        </w:rPr>
        <w:t>2</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154760">
        <w:rPr>
          <w:rFonts w:ascii="Arial" w:eastAsia="宋体" w:hAnsi="Arial" w:cs="Arial"/>
          <w:b/>
          <w:sz w:val="24"/>
          <w:lang w:val="en-GB" w:eastAsia="ko-KR"/>
        </w:rPr>
        <w:t>Further d</w:t>
      </w:r>
      <w:r w:rsidRPr="00B40311">
        <w:rPr>
          <w:rFonts w:ascii="Arial" w:eastAsia="宋体" w:hAnsi="Arial" w:cs="Arial" w:hint="eastAsia"/>
          <w:b/>
          <w:sz w:val="24"/>
          <w:lang w:val="en-GB" w:eastAsia="ko-KR"/>
        </w:rPr>
        <w:t xml:space="preserve">iscussion on </w:t>
      </w:r>
      <w:r>
        <w:rPr>
          <w:rFonts w:ascii="Arial" w:eastAsia="宋体" w:hAnsi="Arial" w:cs="Arial"/>
          <w:b/>
          <w:sz w:val="24"/>
          <w:lang w:val="en-GB" w:eastAsia="ko-KR"/>
        </w:rPr>
        <w:t>SCell activation and deactivation requirements for PUCCH SCell</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8D67F2" w:rsidRPr="008D67F2">
        <w:rPr>
          <w:rFonts w:ascii="Arial" w:eastAsia="宋体" w:hAnsi="Arial" w:cs="Arial"/>
          <w:b/>
          <w:sz w:val="24"/>
          <w:lang w:val="en-GB"/>
        </w:rPr>
        <w:t>10</w:t>
      </w:r>
      <w:r w:rsidR="00E53D96" w:rsidRPr="008D67F2">
        <w:rPr>
          <w:rFonts w:ascii="Arial" w:eastAsia="宋体" w:hAnsi="Arial" w:cs="Arial"/>
          <w:b/>
          <w:sz w:val="24"/>
          <w:lang w:val="en-GB"/>
        </w:rPr>
        <w:t>.</w:t>
      </w:r>
      <w:r w:rsidR="002E052E" w:rsidRPr="008D67F2">
        <w:rPr>
          <w:rFonts w:ascii="Arial" w:eastAsia="宋体" w:hAnsi="Arial" w:cs="Arial"/>
          <w:b/>
          <w:sz w:val="24"/>
          <w:lang w:val="en-GB"/>
        </w:rPr>
        <w:t>10</w:t>
      </w:r>
      <w:r w:rsidR="00E53D96" w:rsidRPr="008D67F2">
        <w:rPr>
          <w:rFonts w:ascii="Arial" w:eastAsia="宋体" w:hAnsi="Arial" w:cs="Arial"/>
          <w:b/>
          <w:sz w:val="24"/>
          <w:lang w:val="en-GB"/>
        </w:rPr>
        <w:t>.2.3</w:t>
      </w:r>
      <w:bookmarkStart w:id="0" w:name="_GoBack"/>
      <w:bookmarkEnd w:id="0"/>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1D0568" w:rsidRDefault="000D163E">
      <w:pPr>
        <w:rPr>
          <w:rFonts w:ascii="Times New Roman" w:hAnsi="Times New Roman" w:cs="Times New Roman"/>
          <w:sz w:val="20"/>
          <w:szCs w:val="20"/>
        </w:rPr>
      </w:pPr>
      <w:r w:rsidRPr="000D163E">
        <w:rPr>
          <w:rFonts w:ascii="Times New Roman" w:hAnsi="Times New Roman" w:cs="Times New Roman" w:hint="eastAsia"/>
          <w:sz w:val="20"/>
          <w:szCs w:val="20"/>
        </w:rPr>
        <w:t>I</w:t>
      </w:r>
      <w:r w:rsidR="0067210E">
        <w:rPr>
          <w:rFonts w:ascii="Times New Roman" w:hAnsi="Times New Roman" w:cs="Times New Roman"/>
          <w:sz w:val="20"/>
          <w:szCs w:val="20"/>
        </w:rPr>
        <w:t>n RAN#</w:t>
      </w:r>
      <w:r w:rsidR="00082443">
        <w:rPr>
          <w:rFonts w:ascii="Times New Roman" w:hAnsi="Times New Roman" w:cs="Times New Roman"/>
          <w:sz w:val="20"/>
          <w:szCs w:val="20"/>
        </w:rPr>
        <w:t>101</w:t>
      </w:r>
      <w:r w:rsidR="001F17E3">
        <w:rPr>
          <w:rFonts w:ascii="Times New Roman" w:hAnsi="Times New Roman" w:cs="Times New Roman"/>
          <w:sz w:val="20"/>
          <w:szCs w:val="20"/>
        </w:rPr>
        <w:t>bis</w:t>
      </w:r>
      <w:r w:rsidR="00C663E2">
        <w:rPr>
          <w:rFonts w:ascii="Times New Roman" w:hAnsi="Times New Roman" w:cs="Times New Roman"/>
          <w:sz w:val="20"/>
          <w:szCs w:val="20"/>
        </w:rPr>
        <w:t>-</w:t>
      </w:r>
      <w:r>
        <w:rPr>
          <w:rFonts w:ascii="Times New Roman" w:hAnsi="Times New Roman" w:cs="Times New Roman"/>
          <w:sz w:val="20"/>
          <w:szCs w:val="20"/>
        </w:rPr>
        <w:t xml:space="preserve">e meeting, </w:t>
      </w:r>
      <w:r w:rsidR="0067210E">
        <w:rPr>
          <w:rFonts w:ascii="Times New Roman" w:hAnsi="Times New Roman" w:cs="Times New Roman"/>
          <w:sz w:val="20"/>
          <w:szCs w:val="20"/>
        </w:rPr>
        <w:t xml:space="preserve">RAN4 had </w:t>
      </w:r>
      <w:r w:rsidR="007534D3">
        <w:rPr>
          <w:rFonts w:ascii="Times New Roman" w:hAnsi="Times New Roman" w:cs="Times New Roman"/>
          <w:sz w:val="20"/>
          <w:szCs w:val="20"/>
        </w:rPr>
        <w:t>extensive</w:t>
      </w:r>
      <w:r w:rsidR="0067210E">
        <w:rPr>
          <w:rFonts w:ascii="Times New Roman" w:hAnsi="Times New Roman" w:cs="Times New Roman"/>
          <w:sz w:val="20"/>
          <w:szCs w:val="20"/>
        </w:rPr>
        <w:t xml:space="preserve"> discussion on RRM requirements for HO with PSCell and the related WF was approved in WF [1]. In this contribution, we would like to further discuss the RRM requirements for PUCCH SCell activation/deactivation and provide our proposals.</w:t>
      </w:r>
    </w:p>
    <w:p w:rsidR="000D163E" w:rsidRDefault="000D163E" w:rsidP="000D163E">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Discussion</w:t>
      </w:r>
    </w:p>
    <w:p w:rsidR="0039574B" w:rsidRPr="00E4618A" w:rsidRDefault="00CB50D8" w:rsidP="00E4618A">
      <w:pPr>
        <w:spacing w:after="240"/>
        <w:rPr>
          <w:rFonts w:ascii="Times New Roman" w:hAnsi="Times New Roman" w:cs="Times New Roman"/>
          <w:b/>
          <w:sz w:val="20"/>
          <w:szCs w:val="20"/>
          <w:u w:val="single"/>
        </w:rPr>
      </w:pPr>
      <w:r w:rsidRPr="007E1850">
        <w:rPr>
          <w:rFonts w:ascii="Times New Roman" w:hAnsi="Times New Roman" w:cs="Times New Roman" w:hint="eastAsia"/>
          <w:b/>
          <w:sz w:val="20"/>
          <w:szCs w:val="20"/>
          <w:u w:val="single"/>
        </w:rPr>
        <w:t>P</w:t>
      </w:r>
      <w:r w:rsidRPr="007E1850">
        <w:rPr>
          <w:rFonts w:ascii="Times New Roman" w:hAnsi="Times New Roman" w:cs="Times New Roman"/>
          <w:b/>
          <w:sz w:val="20"/>
          <w:szCs w:val="20"/>
          <w:u w:val="single"/>
        </w:rPr>
        <w:t xml:space="preserve">UCCH SCell activation delay requirement for </w:t>
      </w:r>
      <w:r>
        <w:rPr>
          <w:rFonts w:ascii="Times New Roman" w:hAnsi="Times New Roman" w:cs="Times New Roman"/>
          <w:b/>
          <w:sz w:val="20"/>
          <w:szCs w:val="20"/>
          <w:u w:val="single"/>
        </w:rPr>
        <w:t>in</w:t>
      </w:r>
      <w:r w:rsidRPr="007E1850">
        <w:rPr>
          <w:rFonts w:ascii="Times New Roman" w:hAnsi="Times New Roman" w:cs="Times New Roman"/>
          <w:b/>
          <w:sz w:val="20"/>
          <w:szCs w:val="20"/>
          <w:u w:val="single"/>
        </w:rPr>
        <w:t>valid TA case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62"/>
      </w:tblGrid>
      <w:tr w:rsidR="0039574B" w:rsidTr="0039574B">
        <w:trPr>
          <w:trHeight w:val="905"/>
        </w:trPr>
        <w:tc>
          <w:tcPr>
            <w:tcW w:w="0" w:type="auto"/>
          </w:tcPr>
          <w:p w:rsidR="00EA0D3A" w:rsidRPr="00EA0D3A" w:rsidRDefault="00EA0D3A" w:rsidP="00EA0D3A">
            <w:pPr>
              <w:pStyle w:val="3"/>
              <w:keepNext w:val="0"/>
              <w:widowControl/>
              <w:spacing w:before="0" w:after="0" w:line="240" w:lineRule="auto"/>
              <w:rPr>
                <w:rFonts w:ascii="Times New Roman" w:hAnsi="Times New Roman" w:cs="Times New Roman"/>
                <w:sz w:val="20"/>
              </w:rPr>
            </w:pPr>
            <w:r w:rsidRPr="00EA0D3A">
              <w:rPr>
                <w:rFonts w:ascii="Times New Roman" w:hAnsi="Times New Roman" w:cs="Times New Roman"/>
                <w:sz w:val="20"/>
              </w:rPr>
              <w:t>Issue 1-</w:t>
            </w:r>
            <w:r w:rsidRPr="00EA0D3A">
              <w:rPr>
                <w:rFonts w:ascii="Times New Roman" w:hAnsi="Times New Roman" w:cs="Times New Roman" w:hint="eastAsia"/>
                <w:sz w:val="20"/>
              </w:rPr>
              <w:t>1-2</w:t>
            </w:r>
            <w:r w:rsidRPr="00EA0D3A">
              <w:rPr>
                <w:rFonts w:ascii="Times New Roman" w:hAnsi="Times New Roman" w:cs="Times New Roman"/>
                <w:sz w:val="20"/>
              </w:rPr>
              <w:t xml:space="preserve">: </w:t>
            </w:r>
            <w:r w:rsidRPr="00EA0D3A">
              <w:rPr>
                <w:rFonts w:ascii="Times New Roman" w:hAnsi="Times New Roman" w:cs="Times New Roman" w:hint="eastAsia"/>
                <w:sz w:val="20"/>
              </w:rPr>
              <w:t xml:space="preserve">Whether to define </w:t>
            </w:r>
            <w:r w:rsidRPr="00EA0D3A">
              <w:rPr>
                <w:rFonts w:ascii="Times New Roman" w:hAnsi="Times New Roman" w:cs="Times New Roman"/>
                <w:sz w:val="20"/>
              </w:rPr>
              <w:t xml:space="preserve">PUCCH SCell activation </w:t>
            </w:r>
            <w:r w:rsidRPr="00EA0D3A">
              <w:rPr>
                <w:rFonts w:ascii="Times New Roman" w:hAnsi="Times New Roman" w:cs="Times New Roman" w:hint="eastAsia"/>
                <w:sz w:val="20"/>
              </w:rPr>
              <w:t>requirements for</w:t>
            </w:r>
            <w:r w:rsidRPr="00EA0D3A">
              <w:rPr>
                <w:rFonts w:ascii="Times New Roman" w:hAnsi="Times New Roman" w:cs="Times New Roman"/>
                <w:sz w:val="20"/>
              </w:rPr>
              <w:t xml:space="preserve"> unknown </w:t>
            </w:r>
            <w:r w:rsidRPr="00EA0D3A">
              <w:rPr>
                <w:rFonts w:ascii="Times New Roman" w:hAnsi="Times New Roman" w:cs="Times New Roman" w:hint="eastAsia"/>
                <w:sz w:val="20"/>
              </w:rPr>
              <w:t xml:space="preserve">cell case for </w:t>
            </w:r>
            <w:r w:rsidRPr="00EA0D3A">
              <w:rPr>
                <w:rFonts w:ascii="Times New Roman" w:hAnsi="Times New Roman" w:cs="Times New Roman"/>
                <w:sz w:val="20"/>
              </w:rPr>
              <w:t xml:space="preserve">UE </w:t>
            </w:r>
            <w:r w:rsidRPr="00EA0D3A">
              <w:rPr>
                <w:rFonts w:ascii="Times New Roman" w:hAnsi="Times New Roman" w:cs="Times New Roman" w:hint="eastAsia"/>
                <w:sz w:val="20"/>
              </w:rPr>
              <w:t xml:space="preserve">not </w:t>
            </w:r>
            <w:r w:rsidRPr="00EA0D3A">
              <w:rPr>
                <w:rFonts w:ascii="Times New Roman" w:hAnsi="Times New Roman" w:cs="Times New Roman"/>
                <w:sz w:val="20"/>
              </w:rPr>
              <w:t>supporting the Rel-17 capability of cross PUCCH group CSI reporting</w:t>
            </w:r>
            <w:r w:rsidRPr="00EA0D3A">
              <w:rPr>
                <w:rFonts w:ascii="Times New Roman" w:hAnsi="Times New Roman" w:cs="Times New Roman" w:hint="eastAsia"/>
                <w:sz w:val="20"/>
              </w:rPr>
              <w:t>?</w:t>
            </w:r>
          </w:p>
          <w:p w:rsidR="00EA0D3A" w:rsidRPr="00EA0D3A" w:rsidRDefault="00EA0D3A" w:rsidP="00EA0D3A">
            <w:pPr>
              <w:rPr>
                <w:rFonts w:ascii="Times New Roman" w:hAnsi="Times New Roman" w:cs="Times New Roman"/>
                <w:i/>
                <w:color w:val="0070C0"/>
                <w:sz w:val="20"/>
                <w:szCs w:val="20"/>
              </w:rPr>
            </w:pPr>
            <w:r w:rsidRPr="00EA0D3A">
              <w:rPr>
                <w:rFonts w:ascii="Times New Roman" w:hAnsi="Times New Roman" w:cs="Times New Roman"/>
                <w:i/>
                <w:color w:val="0070C0"/>
                <w:sz w:val="20"/>
                <w:szCs w:val="20"/>
              </w:rPr>
              <w:t>Candidate options:</w:t>
            </w:r>
          </w:p>
          <w:p w:rsidR="00EA0D3A" w:rsidRPr="00EA0D3A" w:rsidRDefault="00EA0D3A" w:rsidP="00EA0D3A">
            <w:pPr>
              <w:pStyle w:val="a7"/>
              <w:numPr>
                <w:ilvl w:val="0"/>
                <w:numId w:val="19"/>
              </w:numPr>
              <w:spacing w:after="120" w:line="259" w:lineRule="auto"/>
              <w:ind w:left="720"/>
              <w:contextualSpacing w:val="0"/>
              <w:rPr>
                <w:sz w:val="20"/>
                <w:szCs w:val="20"/>
                <w:lang w:eastAsia="zh-CN"/>
              </w:rPr>
            </w:pPr>
            <w:r w:rsidRPr="00EA0D3A">
              <w:rPr>
                <w:sz w:val="20"/>
                <w:szCs w:val="20"/>
                <w:lang w:eastAsia="zh-CN"/>
              </w:rPr>
              <w:t>Option 1c: (Apple, Ericsson, QC, DOCOMO, vivo, Intel, CMCC, CATT, OPPO)</w:t>
            </w:r>
          </w:p>
          <w:p w:rsidR="00EA0D3A" w:rsidRPr="00EA0D3A" w:rsidRDefault="00EA0D3A" w:rsidP="00EA0D3A">
            <w:pPr>
              <w:pStyle w:val="a7"/>
              <w:numPr>
                <w:ilvl w:val="1"/>
                <w:numId w:val="19"/>
              </w:numPr>
              <w:spacing w:after="120" w:line="259" w:lineRule="auto"/>
              <w:contextualSpacing w:val="0"/>
              <w:rPr>
                <w:sz w:val="20"/>
                <w:szCs w:val="20"/>
                <w:lang w:val="pl-PL" w:eastAsia="zh-CN"/>
              </w:rPr>
            </w:pPr>
            <w:r w:rsidRPr="00EA0D3A">
              <w:rPr>
                <w:bCs/>
                <w:iCs/>
                <w:sz w:val="20"/>
                <w:szCs w:val="20"/>
                <w:lang w:eastAsia="zh-CN"/>
              </w:rPr>
              <w:t>RAN4 to not specify PUCCH SCell activation requirement for the scenarios in which beam information needs to be reported to network but UE cannot support CSI reporting cross PUCCH groups</w:t>
            </w:r>
          </w:p>
          <w:p w:rsidR="00EA0D3A" w:rsidRPr="00EA0D3A" w:rsidRDefault="00EA0D3A" w:rsidP="00EA0D3A">
            <w:pPr>
              <w:pStyle w:val="a7"/>
              <w:numPr>
                <w:ilvl w:val="0"/>
                <w:numId w:val="19"/>
              </w:numPr>
              <w:spacing w:after="120" w:line="259" w:lineRule="auto"/>
              <w:ind w:left="720"/>
              <w:contextualSpacing w:val="0"/>
              <w:rPr>
                <w:sz w:val="20"/>
                <w:szCs w:val="20"/>
                <w:lang w:eastAsia="zh-CN"/>
              </w:rPr>
            </w:pPr>
            <w:r w:rsidRPr="00EA0D3A">
              <w:rPr>
                <w:sz w:val="20"/>
                <w:szCs w:val="20"/>
                <w:lang w:eastAsia="zh-CN"/>
              </w:rPr>
              <w:t>Option 2: (Huawei, MTK, Intel, Nokia)</w:t>
            </w:r>
          </w:p>
          <w:p w:rsidR="0039574B" w:rsidRPr="00EA0D3A" w:rsidRDefault="00EA0D3A" w:rsidP="00EA0D3A">
            <w:pPr>
              <w:pStyle w:val="a7"/>
              <w:numPr>
                <w:ilvl w:val="1"/>
                <w:numId w:val="19"/>
              </w:numPr>
              <w:spacing w:after="120" w:line="259" w:lineRule="auto"/>
              <w:contextualSpacing w:val="0"/>
              <w:rPr>
                <w:rFonts w:hint="eastAsia"/>
              </w:rPr>
            </w:pPr>
            <w:r w:rsidRPr="00EA0D3A">
              <w:rPr>
                <w:rFonts w:eastAsiaTheme="minorEastAsia"/>
                <w:sz w:val="20"/>
                <w:szCs w:val="20"/>
                <w:lang w:eastAsia="zh-CN"/>
              </w:rPr>
              <w:t>Wait RAN2 to determine whether to define requirements for unknown PUCCH SCell activation for UE not supporting cross PUCCH group CSI reporting.</w:t>
            </w:r>
          </w:p>
        </w:tc>
      </w:tr>
    </w:tbl>
    <w:p w:rsidR="00EA0D3A" w:rsidRDefault="00863DC4" w:rsidP="00927F9D">
      <w:pPr>
        <w:rPr>
          <w:rFonts w:ascii="Times New Roman" w:hAnsi="Times New Roman" w:cs="Times New Roman"/>
          <w:sz w:val="20"/>
          <w:szCs w:val="20"/>
        </w:rPr>
      </w:pPr>
      <w:r>
        <w:rPr>
          <w:rFonts w:ascii="Times New Roman" w:hAnsi="Times New Roman" w:cs="Times New Roman" w:hint="eastAsia"/>
          <w:sz w:val="20"/>
          <w:szCs w:val="20"/>
        </w:rPr>
        <w:t>In</w:t>
      </w:r>
      <w:r>
        <w:rPr>
          <w:rFonts w:ascii="Times New Roman" w:hAnsi="Times New Roman" w:cs="Times New Roman"/>
          <w:sz w:val="20"/>
          <w:szCs w:val="20"/>
        </w:rPr>
        <w:t xml:space="preserve"> last meeting, RAN4 was agreed that the requirements of PUCCH SCell activation should be defined for unknown cell case for UE supporting a new capability of cross PUCCH group CSI reporting. And in my understanding, RAN4 should not define the SCell activation requirements if UE does not support the capability of cross PUCCH group CSI reporting. </w:t>
      </w:r>
    </w:p>
    <w:p w:rsidR="005C5216" w:rsidRPr="005C5216" w:rsidRDefault="00863DC4" w:rsidP="005C5216">
      <w:pPr>
        <w:spacing w:before="240" w:after="240"/>
        <w:rPr>
          <w:rFonts w:ascii="Times New Roman" w:hAnsi="Times New Roman" w:cs="Times New Roman" w:hint="eastAsia"/>
          <w:b/>
          <w:sz w:val="20"/>
          <w:szCs w:val="20"/>
        </w:rPr>
      </w:pPr>
      <w:r w:rsidRPr="00863DC4">
        <w:rPr>
          <w:rFonts w:ascii="Times New Roman" w:hAnsi="Times New Roman" w:cs="Times New Roman" w:hint="eastAsia"/>
          <w:b/>
          <w:sz w:val="20"/>
          <w:szCs w:val="20"/>
        </w:rPr>
        <w:t>P</w:t>
      </w:r>
      <w:r w:rsidRPr="00863DC4">
        <w:rPr>
          <w:rFonts w:ascii="Times New Roman" w:hAnsi="Times New Roman" w:cs="Times New Roman"/>
          <w:b/>
          <w:sz w:val="20"/>
          <w:szCs w:val="20"/>
        </w:rPr>
        <w:t xml:space="preserve">roposal 1: </w:t>
      </w:r>
      <w:r w:rsidRPr="00863DC4">
        <w:rPr>
          <w:rFonts w:ascii="Times New Roman" w:hAnsi="Times New Roman" w:cs="Times New Roman"/>
          <w:b/>
          <w:bCs/>
          <w:iCs/>
          <w:sz w:val="20"/>
          <w:szCs w:val="20"/>
        </w:rPr>
        <w:t>RAN4 to not specify PUCCH SCell activation requirement for the scenarios in which beam information needs to be reported to network but UE cannot support CSI reporting cross PUCCH groups</w:t>
      </w:r>
      <w:r w:rsidRPr="00863DC4">
        <w:rPr>
          <w:rFonts w:ascii="Times New Roman" w:hAnsi="Times New Roman" w:cs="Times New Roman"/>
          <w:b/>
          <w:bCs/>
          <w:iCs/>
          <w:sz w:val="20"/>
          <w:szCs w:val="20"/>
        </w:rPr>
        <w:t>.</w:t>
      </w:r>
    </w:p>
    <w:tbl>
      <w:tblPr>
        <w:tblW w:w="835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7"/>
      </w:tblGrid>
      <w:tr w:rsidR="005C5216" w:rsidTr="005C5216">
        <w:tblPrEx>
          <w:tblCellMar>
            <w:top w:w="0" w:type="dxa"/>
            <w:bottom w:w="0" w:type="dxa"/>
          </w:tblCellMar>
        </w:tblPrEx>
        <w:trPr>
          <w:trHeight w:val="565"/>
        </w:trPr>
        <w:tc>
          <w:tcPr>
            <w:tcW w:w="8357" w:type="dxa"/>
          </w:tcPr>
          <w:p w:rsidR="005C5216" w:rsidRPr="005C5216" w:rsidRDefault="005C5216" w:rsidP="005C5216">
            <w:pPr>
              <w:pStyle w:val="3"/>
              <w:spacing w:before="0" w:after="0"/>
              <w:rPr>
                <w:rFonts w:ascii="Times New Roman" w:hAnsi="Times New Roman" w:cs="Times New Roman"/>
                <w:b w:val="0"/>
                <w:sz w:val="20"/>
                <w:szCs w:val="20"/>
                <w:vertAlign w:val="subscript"/>
              </w:rPr>
            </w:pPr>
            <w:r w:rsidRPr="005C5216">
              <w:rPr>
                <w:rFonts w:ascii="Times New Roman" w:hAnsi="Times New Roman" w:cs="Times New Roman"/>
                <w:sz w:val="20"/>
                <w:szCs w:val="20"/>
                <w:lang w:eastAsia="ko-KR"/>
              </w:rPr>
              <w:lastRenderedPageBreak/>
              <w:t>Issue 1-</w:t>
            </w:r>
            <w:r w:rsidRPr="005C5216">
              <w:rPr>
                <w:rFonts w:ascii="Times New Roman" w:hAnsi="Times New Roman" w:cs="Times New Roman"/>
                <w:sz w:val="20"/>
                <w:szCs w:val="20"/>
              </w:rPr>
              <w:t>3-4</w:t>
            </w:r>
            <w:r w:rsidRPr="005C5216">
              <w:rPr>
                <w:rFonts w:ascii="Times New Roman" w:hAnsi="Times New Roman" w:cs="Times New Roman"/>
                <w:sz w:val="20"/>
                <w:szCs w:val="20"/>
                <w:lang w:eastAsia="ko-KR"/>
              </w:rPr>
              <w:t>:</w:t>
            </w:r>
            <w:r w:rsidRPr="005C5216">
              <w:rPr>
                <w:rFonts w:ascii="Times New Roman" w:hAnsi="Times New Roman" w:cs="Times New Roman"/>
                <w:sz w:val="20"/>
                <w:szCs w:val="20"/>
              </w:rPr>
              <w:t xml:space="preserve"> </w:t>
            </w:r>
            <w:r w:rsidRPr="005C5216">
              <w:rPr>
                <w:rFonts w:ascii="Times New Roman" w:hAnsi="Times New Roman" w:cs="Times New Roman"/>
                <w:sz w:val="20"/>
                <w:szCs w:val="20"/>
                <w:lang w:eastAsia="ko-KR"/>
              </w:rPr>
              <w:t>The</w:t>
            </w:r>
            <w:r w:rsidRPr="005C5216">
              <w:rPr>
                <w:rFonts w:ascii="Times New Roman" w:hAnsi="Times New Roman" w:cs="Times New Roman"/>
                <w:sz w:val="20"/>
                <w:szCs w:val="20"/>
              </w:rPr>
              <w:t xml:space="preserve"> </w:t>
            </w:r>
            <w:r w:rsidRPr="005C5216">
              <w:rPr>
                <w:rFonts w:ascii="Times New Roman" w:hAnsi="Times New Roman" w:cs="Times New Roman"/>
                <w:sz w:val="20"/>
                <w:szCs w:val="20"/>
                <w:lang w:eastAsia="ko-KR"/>
              </w:rPr>
              <w:t>T</w:t>
            </w:r>
            <w:r w:rsidRPr="005C5216">
              <w:rPr>
                <w:rFonts w:ascii="Times New Roman" w:hAnsi="Times New Roman" w:cs="Times New Roman"/>
                <w:sz w:val="20"/>
                <w:szCs w:val="20"/>
                <w:vertAlign w:val="subscript"/>
                <w:lang w:eastAsia="ko-KR"/>
              </w:rPr>
              <w:t>PDCCH</w:t>
            </w:r>
          </w:p>
          <w:p w:rsidR="005C5216" w:rsidRPr="005C5216" w:rsidRDefault="005C5216" w:rsidP="005C5216">
            <w:pPr>
              <w:rPr>
                <w:rFonts w:ascii="Times New Roman" w:hAnsi="Times New Roman" w:cs="Times New Roman"/>
                <w:i/>
                <w:color w:val="0070C0"/>
                <w:sz w:val="20"/>
                <w:szCs w:val="20"/>
              </w:rPr>
            </w:pPr>
            <w:r w:rsidRPr="005C5216">
              <w:rPr>
                <w:rFonts w:ascii="Times New Roman" w:hAnsi="Times New Roman" w:cs="Times New Roman"/>
                <w:i/>
                <w:color w:val="0070C0"/>
                <w:sz w:val="20"/>
                <w:szCs w:val="20"/>
              </w:rPr>
              <w:t>Candidate options:</w:t>
            </w:r>
          </w:p>
          <w:p w:rsidR="005C5216" w:rsidRPr="005C5216" w:rsidRDefault="005C5216" w:rsidP="005C5216">
            <w:pPr>
              <w:pStyle w:val="a7"/>
              <w:numPr>
                <w:ilvl w:val="0"/>
                <w:numId w:val="19"/>
              </w:numPr>
              <w:spacing w:line="259" w:lineRule="auto"/>
              <w:ind w:left="720"/>
              <w:contextualSpacing w:val="0"/>
              <w:rPr>
                <w:sz w:val="20"/>
                <w:szCs w:val="20"/>
                <w:lang w:eastAsia="zh-CN"/>
              </w:rPr>
            </w:pPr>
            <w:r w:rsidRPr="005C5216">
              <w:rPr>
                <w:rFonts w:eastAsiaTheme="minorEastAsia"/>
                <w:sz w:val="20"/>
                <w:szCs w:val="20"/>
                <w:lang w:eastAsia="zh-CN"/>
              </w:rPr>
              <w:t>Option 1: (Xiaomi, QC, ZTE, Nokia)</w:t>
            </w:r>
          </w:p>
          <w:p w:rsidR="005C5216" w:rsidRPr="005C5216" w:rsidRDefault="005C5216" w:rsidP="005C5216">
            <w:pPr>
              <w:pStyle w:val="a7"/>
              <w:numPr>
                <w:ilvl w:val="1"/>
                <w:numId w:val="19"/>
              </w:numPr>
              <w:spacing w:line="259" w:lineRule="auto"/>
              <w:contextualSpacing w:val="0"/>
              <w:rPr>
                <w:rFonts w:eastAsiaTheme="minorEastAsia"/>
                <w:sz w:val="20"/>
                <w:szCs w:val="20"/>
                <w:lang w:val="pl-PL"/>
              </w:rPr>
            </w:pPr>
            <w:r w:rsidRPr="005C5216">
              <w:rPr>
                <w:sz w:val="20"/>
                <w:szCs w:val="20"/>
              </w:rPr>
              <w:t>RAN4 not to consider T</w:t>
            </w:r>
            <w:r w:rsidRPr="005C5216">
              <w:rPr>
                <w:sz w:val="20"/>
                <w:szCs w:val="20"/>
                <w:vertAlign w:val="subscript"/>
              </w:rPr>
              <w:t>PDCCH</w:t>
            </w:r>
            <w:r w:rsidRPr="005C5216">
              <w:rPr>
                <w:sz w:val="20"/>
                <w:szCs w:val="20"/>
              </w:rPr>
              <w:t xml:space="preserve"> in the PUCCH SCell activation requirements for invalid TA case</w:t>
            </w:r>
            <w:r w:rsidRPr="005C5216">
              <w:rPr>
                <w:sz w:val="20"/>
                <w:szCs w:val="20"/>
                <w:lang w:eastAsia="zh-CN"/>
              </w:rPr>
              <w:t xml:space="preserve">. </w:t>
            </w:r>
          </w:p>
          <w:p w:rsidR="005C5216" w:rsidRPr="005C5216" w:rsidRDefault="005C5216" w:rsidP="005C5216">
            <w:pPr>
              <w:pStyle w:val="a7"/>
              <w:numPr>
                <w:ilvl w:val="0"/>
                <w:numId w:val="19"/>
              </w:numPr>
              <w:spacing w:line="259" w:lineRule="auto"/>
              <w:ind w:left="720"/>
              <w:contextualSpacing w:val="0"/>
              <w:rPr>
                <w:sz w:val="20"/>
                <w:szCs w:val="20"/>
                <w:lang w:eastAsia="zh-CN"/>
              </w:rPr>
            </w:pPr>
            <w:r w:rsidRPr="005C5216">
              <w:rPr>
                <w:rFonts w:eastAsiaTheme="minorEastAsia"/>
                <w:sz w:val="20"/>
                <w:szCs w:val="20"/>
                <w:lang w:eastAsia="zh-CN"/>
              </w:rPr>
              <w:t>Option 1a: (QC, ZTE)</w:t>
            </w:r>
          </w:p>
          <w:p w:rsidR="005C5216" w:rsidRPr="005C5216" w:rsidRDefault="005C5216" w:rsidP="005C5216">
            <w:pPr>
              <w:pStyle w:val="a7"/>
              <w:numPr>
                <w:ilvl w:val="1"/>
                <w:numId w:val="19"/>
              </w:numPr>
              <w:spacing w:line="259" w:lineRule="auto"/>
              <w:contextualSpacing w:val="0"/>
              <w:rPr>
                <w:sz w:val="20"/>
                <w:szCs w:val="20"/>
              </w:rPr>
            </w:pPr>
            <w:r w:rsidRPr="005C5216">
              <w:rPr>
                <w:sz w:val="20"/>
                <w:szCs w:val="20"/>
              </w:rPr>
              <w:t>The uncertainty of PDCCH order reception should be part of T1</w:t>
            </w:r>
            <w:r w:rsidRPr="005C5216">
              <w:rPr>
                <w:rFonts w:eastAsiaTheme="minorEastAsia"/>
                <w:sz w:val="20"/>
                <w:szCs w:val="20"/>
                <w:lang w:eastAsia="zh-CN"/>
              </w:rPr>
              <w:t xml:space="preserve">. </w:t>
            </w:r>
          </w:p>
          <w:p w:rsidR="005C5216" w:rsidRPr="005C5216" w:rsidRDefault="005C5216" w:rsidP="005C5216">
            <w:pPr>
              <w:pStyle w:val="a7"/>
              <w:numPr>
                <w:ilvl w:val="0"/>
                <w:numId w:val="19"/>
              </w:numPr>
              <w:spacing w:line="259" w:lineRule="auto"/>
              <w:ind w:left="720"/>
              <w:contextualSpacing w:val="0"/>
              <w:rPr>
                <w:sz w:val="20"/>
                <w:szCs w:val="20"/>
                <w:lang w:eastAsia="zh-CN"/>
              </w:rPr>
            </w:pPr>
            <w:r w:rsidRPr="005C5216">
              <w:rPr>
                <w:rFonts w:eastAsiaTheme="minorEastAsia"/>
                <w:sz w:val="20"/>
                <w:szCs w:val="20"/>
                <w:lang w:eastAsia="zh-CN"/>
              </w:rPr>
              <w:t>Option 2: (MTK, CATT)</w:t>
            </w:r>
          </w:p>
          <w:p w:rsidR="005C5216" w:rsidRPr="000C1093" w:rsidRDefault="005C5216" w:rsidP="005C5216">
            <w:pPr>
              <w:pStyle w:val="a7"/>
              <w:numPr>
                <w:ilvl w:val="1"/>
                <w:numId w:val="19"/>
              </w:numPr>
              <w:spacing w:line="259" w:lineRule="auto"/>
              <w:contextualSpacing w:val="0"/>
              <w:rPr>
                <w:rFonts w:eastAsiaTheme="minorEastAsia"/>
                <w:lang w:val="pl-PL"/>
              </w:rPr>
            </w:pPr>
            <w:r w:rsidRPr="005C5216">
              <w:rPr>
                <w:sz w:val="20"/>
                <w:szCs w:val="20"/>
              </w:rPr>
              <w:t xml:space="preserve">RAN4 </w:t>
            </w:r>
            <w:r w:rsidRPr="005C5216">
              <w:rPr>
                <w:rFonts w:eastAsiaTheme="minorEastAsia"/>
                <w:sz w:val="20"/>
                <w:szCs w:val="20"/>
                <w:lang w:eastAsia="zh-CN"/>
              </w:rPr>
              <w:t>need</w:t>
            </w:r>
            <w:r w:rsidRPr="005C5216">
              <w:rPr>
                <w:sz w:val="20"/>
                <w:szCs w:val="20"/>
              </w:rPr>
              <w:t xml:space="preserve"> to consider T</w:t>
            </w:r>
            <w:r w:rsidRPr="005C5216">
              <w:rPr>
                <w:sz w:val="20"/>
                <w:szCs w:val="20"/>
                <w:vertAlign w:val="subscript"/>
              </w:rPr>
              <w:t>PDCCH</w:t>
            </w:r>
            <w:r w:rsidRPr="005C5216">
              <w:rPr>
                <w:sz w:val="20"/>
                <w:szCs w:val="20"/>
              </w:rPr>
              <w:t xml:space="preserve"> in the PUCCH SCell activation requirements for invalid TA case</w:t>
            </w:r>
            <w:r w:rsidRPr="005C5216">
              <w:rPr>
                <w:sz w:val="20"/>
                <w:szCs w:val="20"/>
                <w:lang w:eastAsia="zh-CN"/>
              </w:rPr>
              <w:t xml:space="preserve">. </w:t>
            </w:r>
          </w:p>
          <w:p w:rsidR="000C1093" w:rsidRPr="000C1093" w:rsidRDefault="000C1093" w:rsidP="000C1093">
            <w:pPr>
              <w:pStyle w:val="3"/>
              <w:spacing w:before="0" w:after="0"/>
              <w:rPr>
                <w:rFonts w:ascii="Times New Roman" w:hAnsi="Times New Roman" w:cs="Times New Roman"/>
                <w:sz w:val="20"/>
                <w:szCs w:val="20"/>
                <w:lang w:eastAsia="ko-KR"/>
              </w:rPr>
            </w:pPr>
            <w:r w:rsidRPr="000C1093">
              <w:rPr>
                <w:rFonts w:ascii="Times New Roman" w:hAnsi="Times New Roman" w:cs="Times New Roman"/>
                <w:sz w:val="20"/>
                <w:szCs w:val="20"/>
                <w:lang w:eastAsia="ko-KR"/>
              </w:rPr>
              <w:t>I</w:t>
            </w:r>
            <w:r w:rsidRPr="000C1093">
              <w:rPr>
                <w:rFonts w:ascii="Times New Roman" w:hAnsi="Times New Roman" w:cs="Times New Roman" w:hint="eastAsia"/>
                <w:sz w:val="20"/>
                <w:szCs w:val="20"/>
                <w:lang w:eastAsia="ko-KR"/>
              </w:rPr>
              <w:t xml:space="preserve">ssue 1-5-2: Applicability on PDCCH order receiving: </w:t>
            </w:r>
          </w:p>
          <w:p w:rsidR="000C1093" w:rsidRPr="000C1093" w:rsidRDefault="000C1093" w:rsidP="000C1093">
            <w:pPr>
              <w:rPr>
                <w:rFonts w:ascii="Times New Roman" w:hAnsi="Times New Roman" w:cs="Times New Roman"/>
                <w:i/>
                <w:color w:val="0070C0"/>
                <w:sz w:val="20"/>
                <w:szCs w:val="20"/>
              </w:rPr>
            </w:pPr>
            <w:r w:rsidRPr="000C1093">
              <w:rPr>
                <w:rFonts w:ascii="Times New Roman" w:hAnsi="Times New Roman" w:cs="Times New Roman"/>
                <w:i/>
                <w:color w:val="0070C0"/>
                <w:sz w:val="20"/>
                <w:szCs w:val="20"/>
              </w:rPr>
              <w:t>Candidate options:</w:t>
            </w:r>
          </w:p>
          <w:p w:rsidR="000C1093" w:rsidRPr="000C1093" w:rsidRDefault="000C1093" w:rsidP="000C1093">
            <w:pPr>
              <w:pStyle w:val="a7"/>
              <w:numPr>
                <w:ilvl w:val="0"/>
                <w:numId w:val="19"/>
              </w:numPr>
              <w:spacing w:line="259" w:lineRule="auto"/>
              <w:ind w:left="720"/>
              <w:contextualSpacing w:val="0"/>
              <w:rPr>
                <w:sz w:val="20"/>
                <w:szCs w:val="20"/>
                <w:lang w:eastAsia="zh-CN"/>
              </w:rPr>
            </w:pPr>
            <w:r w:rsidRPr="000C1093">
              <w:rPr>
                <w:rFonts w:eastAsiaTheme="minorEastAsia"/>
                <w:sz w:val="20"/>
                <w:szCs w:val="20"/>
                <w:lang w:eastAsia="zh-CN"/>
              </w:rPr>
              <w:t xml:space="preserve">Option 1: </w:t>
            </w:r>
          </w:p>
          <w:p w:rsidR="000C1093" w:rsidRPr="000C1093" w:rsidRDefault="000C1093" w:rsidP="000C1093">
            <w:pPr>
              <w:pStyle w:val="a7"/>
              <w:numPr>
                <w:ilvl w:val="1"/>
                <w:numId w:val="19"/>
              </w:numPr>
              <w:spacing w:line="259" w:lineRule="auto"/>
              <w:contextualSpacing w:val="0"/>
              <w:rPr>
                <w:sz w:val="20"/>
                <w:szCs w:val="20"/>
                <w:lang w:eastAsia="zh-CN"/>
              </w:rPr>
            </w:pPr>
            <w:r w:rsidRPr="000C1093">
              <w:rPr>
                <w:rFonts w:eastAsiaTheme="minorEastAsia"/>
                <w:sz w:val="20"/>
                <w:szCs w:val="20"/>
                <w:lang w:eastAsia="zh-CN"/>
              </w:rPr>
              <w:t xml:space="preserve">The UE shall be capable to receive a PDCCH order to initiate RA procedure on the PUCCH SCell no later than in slot </w:t>
            </w:r>
            <m:oMath>
              <m:r>
                <m:rPr>
                  <m:sty m:val="p"/>
                </m:rPr>
                <w:rPr>
                  <w:rFonts w:ascii="Cambria Math" w:eastAsiaTheme="minorEastAsia" w:hAnsi="Cambria Math"/>
                  <w:sz w:val="20"/>
                  <w:szCs w:val="20"/>
                  <w:lang w:eastAsia="zh-CN"/>
                </w:rPr>
                <m:t>n+</m:t>
              </m:r>
              <m:f>
                <m:fPr>
                  <m:ctrlPr>
                    <w:rPr>
                      <w:rFonts w:ascii="Cambria Math" w:eastAsiaTheme="minorEastAsia" w:hAnsi="Cambria Math"/>
                      <w:sz w:val="20"/>
                      <w:szCs w:val="20"/>
                      <w:lang w:eastAsia="zh-CN"/>
                    </w:rPr>
                  </m:ctrlPr>
                </m:fPr>
                <m:num>
                  <m:sSub>
                    <m:sSubPr>
                      <m:ctrlPr>
                        <w:rPr>
                          <w:rFonts w:ascii="Cambria Math" w:eastAsiaTheme="minorEastAsia" w:hAnsi="Cambria Math"/>
                          <w:sz w:val="20"/>
                          <w:szCs w:val="20"/>
                          <w:lang w:eastAsia="zh-CN"/>
                        </w:rPr>
                      </m:ctrlPr>
                    </m:sSubPr>
                    <m:e>
                      <m:r>
                        <w:rPr>
                          <w:rFonts w:ascii="Cambria Math" w:eastAsiaTheme="minorEastAsia" w:hAnsi="Cambria Math"/>
                          <w:sz w:val="20"/>
                          <w:szCs w:val="20"/>
                          <w:lang w:eastAsia="zh-CN"/>
                        </w:rPr>
                        <m:t>T</m:t>
                      </m:r>
                    </m:e>
                    <m:sub>
                      <m:r>
                        <w:rPr>
                          <w:rFonts w:ascii="Cambria Math" w:eastAsiaTheme="minorEastAsia" w:hAnsi="Cambria Math"/>
                          <w:sz w:val="20"/>
                          <w:szCs w:val="20"/>
                          <w:lang w:eastAsia="zh-CN"/>
                        </w:rPr>
                        <m:t>HARQ</m:t>
                      </m:r>
                    </m:sub>
                  </m:sSub>
                  <m:r>
                    <m:rPr>
                      <m:sty m:val="p"/>
                    </m:rPr>
                    <w:rPr>
                      <w:rFonts w:ascii="Cambria Math" w:eastAsiaTheme="minorEastAsia" w:hAnsi="Cambria Math"/>
                      <w:sz w:val="20"/>
                      <w:szCs w:val="20"/>
                      <w:lang w:eastAsia="zh-CN"/>
                    </w:rPr>
                    <m:t>+</m:t>
                  </m:r>
                  <m:sSub>
                    <m:sSubPr>
                      <m:ctrlPr>
                        <w:rPr>
                          <w:rFonts w:ascii="Cambria Math" w:eastAsiaTheme="minorEastAsia" w:hAnsi="Cambria Math"/>
                          <w:sz w:val="20"/>
                          <w:szCs w:val="20"/>
                          <w:lang w:eastAsia="zh-CN"/>
                        </w:rPr>
                      </m:ctrlPr>
                    </m:sSubPr>
                    <m:e>
                      <m:r>
                        <w:rPr>
                          <w:rFonts w:ascii="Cambria Math" w:eastAsiaTheme="minorEastAsia" w:hAnsi="Cambria Math"/>
                          <w:sz w:val="20"/>
                          <w:szCs w:val="20"/>
                          <w:lang w:eastAsia="zh-CN"/>
                        </w:rPr>
                        <m:t>T</m:t>
                      </m:r>
                    </m:e>
                    <m:sub>
                      <m:r>
                        <w:rPr>
                          <w:rFonts w:ascii="Cambria Math" w:eastAsiaTheme="minorEastAsia" w:hAnsi="Cambria Math"/>
                          <w:sz w:val="20"/>
                          <w:szCs w:val="20"/>
                          <w:lang w:eastAsia="zh-CN"/>
                        </w:rPr>
                        <m:t>activation</m:t>
                      </m:r>
                      <m:r>
                        <m:rPr>
                          <m:sty m:val="p"/>
                        </m:rPr>
                        <w:rPr>
                          <w:rFonts w:ascii="Cambria Math" w:eastAsiaTheme="minorEastAsia" w:hAnsi="Cambria Math"/>
                          <w:sz w:val="20"/>
                          <w:szCs w:val="20"/>
                          <w:lang w:eastAsia="zh-CN"/>
                        </w:rPr>
                        <m:t>_</m:t>
                      </m:r>
                      <m:r>
                        <w:rPr>
                          <w:rFonts w:ascii="Cambria Math" w:eastAsiaTheme="minorEastAsia" w:hAnsi="Cambria Math"/>
                          <w:sz w:val="20"/>
                          <w:szCs w:val="20"/>
                          <w:lang w:eastAsia="zh-CN"/>
                        </w:rPr>
                        <m:t>time</m:t>
                      </m:r>
                    </m:sub>
                  </m:sSub>
                </m:num>
                <m:den>
                  <m:r>
                    <w:rPr>
                      <w:rFonts w:ascii="Cambria Math" w:eastAsiaTheme="minorEastAsia" w:hAnsi="Cambria Math"/>
                      <w:sz w:val="20"/>
                      <w:szCs w:val="20"/>
                      <w:lang w:eastAsia="zh-CN"/>
                    </w:rPr>
                    <m:t>NR</m:t>
                  </m:r>
                  <m:r>
                    <m:rPr>
                      <m:sty m:val="p"/>
                    </m:rPr>
                    <w:rPr>
                      <w:rFonts w:ascii="Cambria Math" w:eastAsiaTheme="minorEastAsia" w:hAnsi="Cambria Math"/>
                      <w:sz w:val="20"/>
                      <w:szCs w:val="20"/>
                      <w:lang w:eastAsia="zh-CN"/>
                    </w:rPr>
                    <m:t xml:space="preserve"> </m:t>
                  </m:r>
                  <m:r>
                    <w:rPr>
                      <w:rFonts w:ascii="Cambria Math" w:eastAsiaTheme="minorEastAsia" w:hAnsi="Cambria Math"/>
                      <w:sz w:val="20"/>
                      <w:szCs w:val="20"/>
                      <w:lang w:eastAsia="zh-CN"/>
                    </w:rPr>
                    <m:t>slot</m:t>
                  </m:r>
                  <m:r>
                    <m:rPr>
                      <m:sty m:val="p"/>
                    </m:rPr>
                    <w:rPr>
                      <w:rFonts w:ascii="Cambria Math" w:eastAsiaTheme="minorEastAsia" w:hAnsi="Cambria Math"/>
                      <w:sz w:val="20"/>
                      <w:szCs w:val="20"/>
                      <w:lang w:eastAsia="zh-CN"/>
                    </w:rPr>
                    <m:t xml:space="preserve"> </m:t>
                  </m:r>
                  <m:r>
                    <w:rPr>
                      <w:rFonts w:ascii="Cambria Math" w:eastAsiaTheme="minorEastAsia" w:hAnsi="Cambria Math"/>
                      <w:sz w:val="20"/>
                      <w:szCs w:val="20"/>
                      <w:lang w:eastAsia="zh-CN"/>
                    </w:rPr>
                    <m:t>length</m:t>
                  </m:r>
                </m:den>
              </m:f>
            </m:oMath>
            <w:r w:rsidRPr="000C1093">
              <w:rPr>
                <w:rFonts w:eastAsiaTheme="minorEastAsia"/>
                <w:sz w:val="20"/>
                <w:szCs w:val="20"/>
                <w:lang w:eastAsia="zh-CN"/>
              </w:rPr>
              <w:t>.</w:t>
            </w:r>
          </w:p>
          <w:p w:rsidR="000C1093" w:rsidRPr="000C1093" w:rsidRDefault="000C1093" w:rsidP="000C1093">
            <w:pPr>
              <w:pStyle w:val="a7"/>
              <w:numPr>
                <w:ilvl w:val="1"/>
                <w:numId w:val="19"/>
              </w:numPr>
              <w:spacing w:line="259" w:lineRule="auto"/>
              <w:contextualSpacing w:val="0"/>
              <w:rPr>
                <w:sz w:val="20"/>
                <w:szCs w:val="20"/>
                <w:lang w:eastAsia="zh-CN"/>
              </w:rPr>
            </w:pPr>
            <w:r w:rsidRPr="000C1093">
              <w:rPr>
                <w:rFonts w:eastAsiaTheme="minorEastAsia"/>
                <w:sz w:val="20"/>
                <w:szCs w:val="20"/>
                <w:lang w:eastAsia="zh-CN"/>
              </w:rPr>
              <w:t>A delay uncertainty for reception of PDCCH order shall be accounted for in the activation timeline. The delay uncertainty for reception of PDCCH order starts from end of n + T</w:t>
            </w:r>
            <w:r w:rsidRPr="000C1093">
              <w:rPr>
                <w:rFonts w:eastAsiaTheme="minorEastAsia"/>
                <w:sz w:val="20"/>
                <w:szCs w:val="20"/>
                <w:vertAlign w:val="subscript"/>
                <w:lang w:eastAsia="zh-CN"/>
              </w:rPr>
              <w:t>HARQ</w:t>
            </w:r>
            <w:r w:rsidRPr="000C1093">
              <w:rPr>
                <w:rFonts w:eastAsiaTheme="minorEastAsia"/>
                <w:sz w:val="20"/>
                <w:szCs w:val="20"/>
                <w:lang w:eastAsia="zh-CN"/>
              </w:rPr>
              <w:t xml:space="preserve"> + T</w:t>
            </w:r>
            <w:r w:rsidRPr="000C1093">
              <w:rPr>
                <w:rFonts w:eastAsiaTheme="minorEastAsia"/>
                <w:sz w:val="20"/>
                <w:szCs w:val="20"/>
                <w:vertAlign w:val="subscript"/>
                <w:lang w:eastAsia="zh-CN"/>
              </w:rPr>
              <w:t>activation_time</w:t>
            </w:r>
            <w:r w:rsidRPr="000C1093">
              <w:rPr>
                <w:rFonts w:eastAsiaTheme="minorEastAsia"/>
                <w:sz w:val="20"/>
                <w:szCs w:val="20"/>
                <w:lang w:eastAsia="zh-CN"/>
              </w:rPr>
              <w:t xml:space="preserve"> until reception of PDCCH order.</w:t>
            </w:r>
          </w:p>
          <w:p w:rsidR="000C1093" w:rsidRPr="000C1093" w:rsidRDefault="000C1093" w:rsidP="000C1093">
            <w:pPr>
              <w:pStyle w:val="a7"/>
              <w:numPr>
                <w:ilvl w:val="1"/>
                <w:numId w:val="19"/>
              </w:numPr>
              <w:spacing w:after="120" w:line="259" w:lineRule="auto"/>
              <w:contextualSpacing w:val="0"/>
              <w:rPr>
                <w:sz w:val="20"/>
                <w:szCs w:val="20"/>
                <w:lang w:eastAsia="zh-CN"/>
              </w:rPr>
            </w:pPr>
            <w:r w:rsidRPr="000C1093">
              <w:rPr>
                <w:rFonts w:eastAsiaTheme="minorEastAsia"/>
                <w:sz w:val="20"/>
                <w:szCs w:val="20"/>
                <w:lang w:eastAsia="zh-CN"/>
              </w:rPr>
              <w:t>FFS whether and how to capture the delay uncertainty for reception of PDCCH order in the PUCCH SCell activation delay requirements (which can be included in issue 1-3-4)</w:t>
            </w:r>
          </w:p>
          <w:p w:rsidR="000C1093" w:rsidRPr="000C1093" w:rsidRDefault="000C1093" w:rsidP="000C1093">
            <w:pPr>
              <w:pStyle w:val="a7"/>
              <w:numPr>
                <w:ilvl w:val="0"/>
                <w:numId w:val="19"/>
              </w:numPr>
              <w:spacing w:line="259" w:lineRule="auto"/>
              <w:ind w:left="720"/>
              <w:contextualSpacing w:val="0"/>
              <w:rPr>
                <w:rFonts w:hint="eastAsia"/>
                <w:sz w:val="20"/>
                <w:szCs w:val="20"/>
                <w:lang w:eastAsia="zh-CN"/>
              </w:rPr>
            </w:pPr>
            <w:r w:rsidRPr="000C1093">
              <w:rPr>
                <w:rFonts w:eastAsiaTheme="minorEastAsia"/>
                <w:sz w:val="20"/>
                <w:szCs w:val="20"/>
                <w:lang w:eastAsia="zh-CN"/>
              </w:rPr>
              <w:t xml:space="preserve">Option 2: </w:t>
            </w:r>
          </w:p>
          <w:p w:rsidR="000C1093" w:rsidRPr="000C1093" w:rsidRDefault="000C1093" w:rsidP="000C1093">
            <w:pPr>
              <w:pStyle w:val="a7"/>
              <w:numPr>
                <w:ilvl w:val="1"/>
                <w:numId w:val="19"/>
              </w:numPr>
              <w:spacing w:line="259" w:lineRule="auto"/>
              <w:contextualSpacing w:val="0"/>
              <w:rPr>
                <w:rFonts w:eastAsiaTheme="minorEastAsia"/>
                <w:sz w:val="20"/>
                <w:szCs w:val="20"/>
                <w:lang w:eastAsia="zh-CN"/>
              </w:rPr>
            </w:pPr>
            <w:r w:rsidRPr="000C1093">
              <w:rPr>
                <w:rFonts w:eastAsiaTheme="minorEastAsia"/>
                <w:sz w:val="20"/>
                <w:szCs w:val="20"/>
                <w:lang w:eastAsia="zh-CN"/>
              </w:rPr>
              <w:t>UE is not expected to receive a PDCCH order to initiate RA procedure on the PUCCH SCell earlier than n+ T</w:t>
            </w:r>
            <w:r w:rsidRPr="000C1093">
              <w:rPr>
                <w:rFonts w:eastAsiaTheme="minorEastAsia"/>
                <w:sz w:val="20"/>
                <w:szCs w:val="20"/>
                <w:vertAlign w:val="subscript"/>
                <w:lang w:eastAsia="zh-CN"/>
              </w:rPr>
              <w:t>HARQ</w:t>
            </w:r>
            <w:r w:rsidRPr="000C1093">
              <w:rPr>
                <w:rFonts w:eastAsiaTheme="minorEastAsia"/>
                <w:sz w:val="20"/>
                <w:szCs w:val="20"/>
                <w:lang w:eastAsia="zh-CN"/>
              </w:rPr>
              <w:t xml:space="preserve"> + T</w:t>
            </w:r>
            <w:r w:rsidRPr="000C1093">
              <w:rPr>
                <w:rFonts w:eastAsiaTheme="minorEastAsia"/>
                <w:sz w:val="20"/>
                <w:szCs w:val="20"/>
                <w:vertAlign w:val="subscript"/>
                <w:lang w:eastAsia="zh-CN"/>
              </w:rPr>
              <w:t>activation_time</w:t>
            </w:r>
            <w:r w:rsidRPr="000C1093">
              <w:rPr>
                <w:rFonts w:eastAsiaTheme="minorEastAsia"/>
                <w:sz w:val="20"/>
                <w:szCs w:val="20"/>
                <w:lang w:eastAsia="zh-CN"/>
              </w:rPr>
              <w:t xml:space="preserve">; </w:t>
            </w:r>
          </w:p>
          <w:p w:rsidR="000C1093" w:rsidRPr="000C1093" w:rsidRDefault="000C1093" w:rsidP="000C1093">
            <w:pPr>
              <w:pStyle w:val="a7"/>
              <w:numPr>
                <w:ilvl w:val="1"/>
                <w:numId w:val="19"/>
              </w:numPr>
              <w:spacing w:line="259" w:lineRule="auto"/>
              <w:contextualSpacing w:val="0"/>
              <w:rPr>
                <w:rFonts w:eastAsiaTheme="minorEastAsia"/>
                <w:sz w:val="20"/>
                <w:szCs w:val="20"/>
                <w:lang w:eastAsia="zh-CN"/>
              </w:rPr>
            </w:pPr>
            <w:r w:rsidRPr="000C1093">
              <w:rPr>
                <w:rFonts w:eastAsiaTheme="minorEastAsia"/>
                <w:sz w:val="20"/>
                <w:szCs w:val="20"/>
                <w:lang w:eastAsia="zh-CN"/>
              </w:rPr>
              <w:t>A delay uncertainty for reception of PDCCH order shall be accounted for in the activation timeline. The delay uncertainty for reception of PDCCH order starts from end of n + T</w:t>
            </w:r>
            <w:r w:rsidRPr="000C1093">
              <w:rPr>
                <w:rFonts w:eastAsiaTheme="minorEastAsia"/>
                <w:sz w:val="20"/>
                <w:szCs w:val="20"/>
                <w:vertAlign w:val="subscript"/>
                <w:lang w:eastAsia="zh-CN"/>
              </w:rPr>
              <w:t>HARQ</w:t>
            </w:r>
            <w:r w:rsidRPr="000C1093">
              <w:rPr>
                <w:rFonts w:eastAsiaTheme="minorEastAsia"/>
                <w:sz w:val="20"/>
                <w:szCs w:val="20"/>
                <w:lang w:eastAsia="zh-CN"/>
              </w:rPr>
              <w:t xml:space="preserve"> + T</w:t>
            </w:r>
            <w:r w:rsidRPr="000C1093">
              <w:rPr>
                <w:rFonts w:eastAsiaTheme="minorEastAsia"/>
                <w:sz w:val="20"/>
                <w:szCs w:val="20"/>
                <w:vertAlign w:val="subscript"/>
                <w:lang w:eastAsia="zh-CN"/>
              </w:rPr>
              <w:t>activation_time</w:t>
            </w:r>
            <w:r w:rsidRPr="000C1093">
              <w:rPr>
                <w:rFonts w:eastAsiaTheme="minorEastAsia"/>
                <w:sz w:val="20"/>
                <w:szCs w:val="20"/>
                <w:lang w:eastAsia="zh-CN"/>
              </w:rPr>
              <w:t xml:space="preserve"> until reception of PDCCH order.</w:t>
            </w:r>
          </w:p>
          <w:p w:rsidR="000C1093" w:rsidRPr="000C1093" w:rsidRDefault="000C1093" w:rsidP="000C1093">
            <w:pPr>
              <w:pStyle w:val="a7"/>
              <w:numPr>
                <w:ilvl w:val="1"/>
                <w:numId w:val="19"/>
              </w:numPr>
              <w:spacing w:line="259" w:lineRule="auto"/>
              <w:contextualSpacing w:val="0"/>
              <w:rPr>
                <w:rFonts w:eastAsiaTheme="minorEastAsia" w:hint="eastAsia"/>
                <w:lang w:eastAsia="zh-CN"/>
              </w:rPr>
            </w:pPr>
            <w:r w:rsidRPr="000C1093">
              <w:rPr>
                <w:rFonts w:eastAsiaTheme="minorEastAsia"/>
                <w:sz w:val="20"/>
                <w:szCs w:val="20"/>
                <w:lang w:eastAsia="zh-CN"/>
              </w:rPr>
              <w:t>FFS whether and how to capture the delay uncertainty for reception of PDCCH order in the PUCCH SCell activation delay requirements (which can be included in issue 1-3-4)</w:t>
            </w:r>
          </w:p>
        </w:tc>
      </w:tr>
    </w:tbl>
    <w:p w:rsidR="005C5216" w:rsidRPr="00FF63DD" w:rsidRDefault="005C5216" w:rsidP="00927F9D">
      <w:pPr>
        <w:rPr>
          <w:rFonts w:ascii="Times New Roman" w:hAnsi="Times New Roman" w:cs="Times New Roman"/>
          <w:sz w:val="20"/>
          <w:szCs w:val="20"/>
        </w:rPr>
      </w:pPr>
      <w:r>
        <w:rPr>
          <w:rFonts w:ascii="Times New Roman" w:hAnsi="Times New Roman" w:cs="Times New Roman" w:hint="eastAsia"/>
          <w:sz w:val="20"/>
          <w:szCs w:val="20"/>
        </w:rPr>
        <w:t>P</w:t>
      </w:r>
      <w:r>
        <w:rPr>
          <w:rFonts w:ascii="Times New Roman" w:hAnsi="Times New Roman" w:cs="Times New Roman"/>
          <w:sz w:val="20"/>
          <w:szCs w:val="20"/>
        </w:rPr>
        <w:t xml:space="preserve">DCCH order is a mechanism by which gNB force UE to initiate PRACH. In most case, the decision to initiate PRACH is done by UE side, but there is some case where gNB need to force UE to initiate the RACH procedure. </w:t>
      </w:r>
      <w:r w:rsidR="000C1093">
        <w:rPr>
          <w:rFonts w:ascii="Times New Roman" w:hAnsi="Times New Roman" w:cs="Times New Roman"/>
          <w:sz w:val="20"/>
          <w:szCs w:val="20"/>
        </w:rPr>
        <w:t xml:space="preserve">Before the timeline of </w:t>
      </w:r>
      <w:r w:rsidR="004B4740" w:rsidRPr="000C1093">
        <w:rPr>
          <w:rFonts w:ascii="Times New Roman" w:hAnsi="Times New Roman" w:cs="Times New Roman"/>
          <w:sz w:val="20"/>
          <w:szCs w:val="20"/>
        </w:rPr>
        <w:t>n+ T</w:t>
      </w:r>
      <w:r w:rsidR="004B4740" w:rsidRPr="000C1093">
        <w:rPr>
          <w:rFonts w:ascii="Times New Roman" w:hAnsi="Times New Roman" w:cs="Times New Roman"/>
          <w:sz w:val="20"/>
          <w:szCs w:val="20"/>
          <w:vertAlign w:val="subscript"/>
        </w:rPr>
        <w:t>HARQ</w:t>
      </w:r>
      <w:r w:rsidR="004B4740" w:rsidRPr="000C1093">
        <w:rPr>
          <w:rFonts w:ascii="Times New Roman" w:hAnsi="Times New Roman" w:cs="Times New Roman"/>
          <w:sz w:val="20"/>
          <w:szCs w:val="20"/>
        </w:rPr>
        <w:t xml:space="preserve"> + T</w:t>
      </w:r>
      <w:r w:rsidR="004B4740" w:rsidRPr="000C1093">
        <w:rPr>
          <w:rFonts w:ascii="Times New Roman" w:hAnsi="Times New Roman" w:cs="Times New Roman"/>
          <w:sz w:val="20"/>
          <w:szCs w:val="20"/>
          <w:vertAlign w:val="subscript"/>
        </w:rPr>
        <w:t>activation_time</w:t>
      </w:r>
      <w:r w:rsidR="000C1093">
        <w:rPr>
          <w:rFonts w:ascii="Times New Roman" w:hAnsi="Times New Roman" w:cs="Times New Roman"/>
          <w:sz w:val="20"/>
          <w:szCs w:val="20"/>
        </w:rPr>
        <w:t>, UE may not be able to perform DL reception, e.g. PDCCH order to initiate RACH procedure.</w:t>
      </w:r>
      <w:r>
        <w:rPr>
          <w:rFonts w:ascii="Times New Roman" w:hAnsi="Times New Roman" w:cs="Times New Roman"/>
          <w:sz w:val="20"/>
          <w:szCs w:val="20"/>
        </w:rPr>
        <w:t xml:space="preserve"> </w:t>
      </w:r>
      <w:r w:rsidR="004B4740">
        <w:rPr>
          <w:rFonts w:ascii="Times New Roman" w:hAnsi="Times New Roman" w:cs="Times New Roman"/>
          <w:sz w:val="20"/>
          <w:szCs w:val="20"/>
        </w:rPr>
        <w:t xml:space="preserve">Thus, the time uncertainty for reception of PDCCH order shall be considered, and it can be from the end of </w:t>
      </w:r>
      <w:r w:rsidR="004B4740" w:rsidRPr="000C1093">
        <w:rPr>
          <w:rFonts w:ascii="Times New Roman" w:hAnsi="Times New Roman" w:cs="Times New Roman"/>
          <w:sz w:val="20"/>
          <w:szCs w:val="20"/>
        </w:rPr>
        <w:t>n + T</w:t>
      </w:r>
      <w:r w:rsidR="004B4740" w:rsidRPr="000C1093">
        <w:rPr>
          <w:rFonts w:ascii="Times New Roman" w:hAnsi="Times New Roman" w:cs="Times New Roman"/>
          <w:sz w:val="20"/>
          <w:szCs w:val="20"/>
          <w:vertAlign w:val="subscript"/>
        </w:rPr>
        <w:t>HARQ</w:t>
      </w:r>
      <w:r w:rsidR="004B4740" w:rsidRPr="000C1093">
        <w:rPr>
          <w:rFonts w:ascii="Times New Roman" w:hAnsi="Times New Roman" w:cs="Times New Roman"/>
          <w:sz w:val="20"/>
          <w:szCs w:val="20"/>
        </w:rPr>
        <w:t xml:space="preserve"> + T</w:t>
      </w:r>
      <w:r w:rsidR="004B4740" w:rsidRPr="000C1093">
        <w:rPr>
          <w:rFonts w:ascii="Times New Roman" w:hAnsi="Times New Roman" w:cs="Times New Roman"/>
          <w:sz w:val="20"/>
          <w:szCs w:val="20"/>
          <w:vertAlign w:val="subscript"/>
        </w:rPr>
        <w:t>activation_time</w:t>
      </w:r>
      <w:r w:rsidR="00F00793">
        <w:rPr>
          <w:rFonts w:ascii="Times New Roman" w:hAnsi="Times New Roman" w:cs="Times New Roman"/>
          <w:sz w:val="20"/>
          <w:szCs w:val="20"/>
        </w:rPr>
        <w:t>+</w:t>
      </w:r>
      <w:r w:rsidR="00F00793" w:rsidRPr="00F00793">
        <w:rPr>
          <w:rFonts w:ascii="Times New Roman" w:hAnsi="Times New Roman" w:cs="Times New Roman"/>
          <w:sz w:val="20"/>
          <w:szCs w:val="24"/>
        </w:rPr>
        <w:t xml:space="preserve"> </w:t>
      </w:r>
      <w:r w:rsidR="00F00793" w:rsidRPr="00CB50D8">
        <w:rPr>
          <w:rFonts w:ascii="Times New Roman" w:hAnsi="Times New Roman" w:cs="Times New Roman"/>
          <w:sz w:val="20"/>
          <w:szCs w:val="24"/>
        </w:rPr>
        <w:t>T</w:t>
      </w:r>
      <w:r w:rsidR="00F00793" w:rsidRPr="00CB50D8">
        <w:rPr>
          <w:rFonts w:ascii="Times New Roman" w:hAnsi="Times New Roman" w:cs="Times New Roman"/>
          <w:sz w:val="20"/>
          <w:szCs w:val="24"/>
          <w:vertAlign w:val="subscript"/>
        </w:rPr>
        <w:t>CSI_reporting</w:t>
      </w:r>
      <w:r w:rsidR="004B4740" w:rsidRPr="000C1093">
        <w:rPr>
          <w:rFonts w:ascii="Times New Roman" w:hAnsi="Times New Roman" w:cs="Times New Roman"/>
          <w:sz w:val="20"/>
          <w:szCs w:val="20"/>
        </w:rPr>
        <w:t xml:space="preserve"> until reception of PDCCH order.</w:t>
      </w:r>
      <w:r w:rsidR="004B4740">
        <w:rPr>
          <w:rFonts w:ascii="Times New Roman" w:hAnsi="Times New Roman" w:cs="Times New Roman"/>
          <w:sz w:val="20"/>
          <w:szCs w:val="20"/>
        </w:rPr>
        <w:t xml:space="preserve"> </w:t>
      </w:r>
      <w:r w:rsidR="00FF63DD">
        <w:rPr>
          <w:rFonts w:ascii="Times New Roman" w:hAnsi="Times New Roman" w:cs="Times New Roman"/>
          <w:sz w:val="20"/>
          <w:szCs w:val="20"/>
        </w:rPr>
        <w:t>In LTE spec</w:t>
      </w:r>
      <w:r w:rsidR="00A93925">
        <w:rPr>
          <w:rFonts w:ascii="Times New Roman" w:hAnsi="Times New Roman" w:cs="Times New Roman"/>
          <w:sz w:val="20"/>
          <w:szCs w:val="20"/>
        </w:rPr>
        <w:t xml:space="preserve"> in [2]</w:t>
      </w:r>
      <w:r w:rsidR="00FF63DD">
        <w:rPr>
          <w:rFonts w:ascii="Times New Roman" w:hAnsi="Times New Roman" w:cs="Times New Roman"/>
          <w:sz w:val="20"/>
          <w:szCs w:val="20"/>
        </w:rPr>
        <w:t xml:space="preserve">, it is clarified that the PDCCH order should be received </w:t>
      </w:r>
      <w:r w:rsidR="00FF63DD" w:rsidRPr="00FF63DD">
        <w:rPr>
          <w:rFonts w:ascii="Times New Roman" w:hAnsi="Times New Roman" w:cs="Times New Roman"/>
          <w:sz w:val="20"/>
          <w:szCs w:val="20"/>
        </w:rPr>
        <w:t>within T</w:t>
      </w:r>
      <w:r w:rsidR="00FF63DD" w:rsidRPr="00FF63DD">
        <w:rPr>
          <w:rFonts w:ascii="Times New Roman" w:hAnsi="Times New Roman" w:cs="Times New Roman"/>
          <w:sz w:val="20"/>
          <w:szCs w:val="20"/>
          <w:vertAlign w:val="subscript"/>
        </w:rPr>
        <w:t>activate_basic</w:t>
      </w:r>
      <w:r w:rsidR="00FF63DD" w:rsidRPr="00FF63DD">
        <w:rPr>
          <w:rFonts w:ascii="Times New Roman" w:hAnsi="Times New Roman" w:cs="Times New Roman"/>
          <w:sz w:val="20"/>
          <w:szCs w:val="20"/>
        </w:rPr>
        <w:t xml:space="preserve"> otherwise additional delay to activate the SCell is expected</w:t>
      </w:r>
      <w:r w:rsidR="00FF63DD">
        <w:rPr>
          <w:rFonts w:ascii="Times New Roman" w:hAnsi="Times New Roman" w:cs="Times New Roman"/>
          <w:sz w:val="20"/>
          <w:szCs w:val="20"/>
        </w:rPr>
        <w:t xml:space="preserve">. It means if the PDCCH order is not received between the </w:t>
      </w:r>
      <w:r w:rsidR="00FF63DD" w:rsidRPr="000C1093">
        <w:rPr>
          <w:rFonts w:ascii="Times New Roman" w:hAnsi="Times New Roman" w:cs="Times New Roman"/>
          <w:sz w:val="20"/>
          <w:szCs w:val="20"/>
        </w:rPr>
        <w:t>T</w:t>
      </w:r>
      <w:r w:rsidR="00FF63DD" w:rsidRPr="000C1093">
        <w:rPr>
          <w:rFonts w:ascii="Times New Roman" w:hAnsi="Times New Roman" w:cs="Times New Roman"/>
          <w:sz w:val="20"/>
          <w:szCs w:val="20"/>
          <w:vertAlign w:val="subscript"/>
        </w:rPr>
        <w:t>activation_time</w:t>
      </w:r>
      <w:r w:rsidR="00FF63DD">
        <w:rPr>
          <w:rFonts w:ascii="Times New Roman" w:hAnsi="Times New Roman" w:cs="Times New Roman"/>
          <w:sz w:val="20"/>
          <w:szCs w:val="20"/>
          <w:vertAlign w:val="subscript"/>
        </w:rPr>
        <w:t xml:space="preserve"> </w:t>
      </w:r>
      <w:r w:rsidR="00FF63DD">
        <w:rPr>
          <w:rFonts w:ascii="Times New Roman" w:hAnsi="Times New Roman" w:cs="Times New Roman"/>
          <w:sz w:val="20"/>
          <w:szCs w:val="20"/>
        </w:rPr>
        <w:t xml:space="preserve">and </w:t>
      </w:r>
      <w:r w:rsidR="00FF63DD" w:rsidRPr="00CB50D8">
        <w:rPr>
          <w:rFonts w:ascii="Times New Roman" w:hAnsi="Times New Roman" w:cs="Times New Roman"/>
          <w:sz w:val="20"/>
          <w:szCs w:val="24"/>
        </w:rPr>
        <w:t>T</w:t>
      </w:r>
      <w:r w:rsidR="00FF63DD" w:rsidRPr="00CB50D8">
        <w:rPr>
          <w:rFonts w:ascii="Times New Roman" w:hAnsi="Times New Roman" w:cs="Times New Roman"/>
          <w:sz w:val="20"/>
          <w:szCs w:val="24"/>
          <w:vertAlign w:val="subscript"/>
        </w:rPr>
        <w:t>CSI_reporting</w:t>
      </w:r>
      <w:r w:rsidR="00FF63DD">
        <w:rPr>
          <w:rFonts w:ascii="Times New Roman" w:hAnsi="Times New Roman" w:cs="Times New Roman"/>
          <w:sz w:val="20"/>
          <w:szCs w:val="24"/>
        </w:rPr>
        <w:t xml:space="preserve">, the additional time uncertainty is expected. Thus, the timeline for PUCCH SCell activation for invalid TA case should be updated as slot </w:t>
      </w:r>
      <m:oMath>
        <m:r>
          <m:rPr>
            <m:sty m:val="p"/>
          </m:rPr>
          <w:rPr>
            <w:rFonts w:ascii="Cambria Math" w:hAnsi="Cambria Math"/>
          </w:rPr>
          <w:lastRenderedPageBreak/>
          <m:t>n+</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activation</m:t>
                </m:r>
                <m:r>
                  <m:rPr>
                    <m:sty m:val="p"/>
                  </m:rPr>
                  <w:rPr>
                    <w:rFonts w:ascii="Cambria Math" w:hAnsi="Cambria Math"/>
                  </w:rPr>
                  <m:t>_</m:t>
                </m:r>
                <m:r>
                  <w:rPr>
                    <w:rFonts w:ascii="Cambria Math" w:hAnsi="Cambria Math"/>
                  </w:rPr>
                  <m:t>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PDCCH_order</m:t>
                </m:r>
              </m:sub>
            </m:sSub>
            <m:r>
              <w:rPr>
                <w:rFonts w:ascii="Cambria Math" w:hAnsi="Cambria Math"/>
              </w:rPr>
              <m:t>+T1+T2+T3</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00FF63DD">
        <w:rPr>
          <w:rFonts w:ascii="Times New Roman" w:hAnsi="Times New Roman" w:cs="Times New Roman"/>
          <w:sz w:val="20"/>
          <w:szCs w:val="24"/>
        </w:rPr>
        <w:t xml:space="preserve"> </w:t>
      </w:r>
      <w:r w:rsidR="001F5F1A">
        <w:rPr>
          <w:rFonts w:ascii="Times New Roman" w:hAnsi="Times New Roman" w:cs="Times New Roman"/>
          <w:sz w:val="20"/>
          <w:szCs w:val="24"/>
        </w:rPr>
        <w:t>.</w:t>
      </w:r>
    </w:p>
    <w:p w:rsidR="006A69F0" w:rsidRPr="00D851E7" w:rsidRDefault="006A69F0" w:rsidP="001F5F1A">
      <w:pPr>
        <w:spacing w:before="240" w:after="240"/>
        <w:rPr>
          <w:rFonts w:ascii="Times New Roman" w:hAnsi="Times New Roman" w:cs="Times New Roman"/>
          <w:b/>
          <w:sz w:val="20"/>
          <w:szCs w:val="20"/>
        </w:rPr>
      </w:pPr>
      <w:r w:rsidRPr="00D851E7">
        <w:rPr>
          <w:rFonts w:ascii="Times New Roman" w:hAnsi="Times New Roman" w:cs="Times New Roman" w:hint="eastAsia"/>
          <w:b/>
          <w:sz w:val="20"/>
          <w:szCs w:val="20"/>
        </w:rPr>
        <w:t>P</w:t>
      </w:r>
      <w:r w:rsidRPr="00D851E7">
        <w:rPr>
          <w:rFonts w:ascii="Times New Roman" w:hAnsi="Times New Roman" w:cs="Times New Roman"/>
          <w:b/>
          <w:sz w:val="20"/>
          <w:szCs w:val="20"/>
        </w:rPr>
        <w:t xml:space="preserve">roposal </w:t>
      </w:r>
      <w:r w:rsidR="001F5F1A">
        <w:rPr>
          <w:rFonts w:ascii="Times New Roman" w:hAnsi="Times New Roman" w:cs="Times New Roman"/>
          <w:b/>
          <w:sz w:val="20"/>
          <w:szCs w:val="20"/>
        </w:rPr>
        <w:t>2</w:t>
      </w:r>
      <w:r w:rsidRPr="00D851E7">
        <w:rPr>
          <w:rFonts w:ascii="Times New Roman" w:hAnsi="Times New Roman" w:cs="Times New Roman"/>
          <w:b/>
          <w:sz w:val="20"/>
          <w:szCs w:val="20"/>
        </w:rPr>
        <w:t xml:space="preserve">: </w:t>
      </w:r>
      <w:r w:rsidR="001F5F1A">
        <w:rPr>
          <w:rFonts w:ascii="Times New Roman" w:hAnsi="Times New Roman" w:cs="Times New Roman"/>
          <w:b/>
          <w:sz w:val="20"/>
          <w:szCs w:val="20"/>
        </w:rPr>
        <w:t xml:space="preserve">RAN4 to </w:t>
      </w:r>
      <w:r w:rsidR="001F5F1A" w:rsidRPr="001F5F1A">
        <w:rPr>
          <w:rFonts w:ascii="Times New Roman" w:hAnsi="Times New Roman" w:cs="Times New Roman"/>
          <w:b/>
          <w:sz w:val="20"/>
          <w:szCs w:val="20"/>
        </w:rPr>
        <w:t>capture the delay uncertainty for reception of PDCCH order in the PUCCH SCell activation delay requirements</w:t>
      </w:r>
      <w:r w:rsidR="00F00793">
        <w:rPr>
          <w:rFonts w:ascii="Times New Roman" w:hAnsi="Times New Roman" w:cs="Times New Roman"/>
          <w:b/>
          <w:sz w:val="20"/>
          <w:szCs w:val="20"/>
        </w:rPr>
        <w:t xml:space="preserve">, and the time uncertainty is form the end of </w:t>
      </w:r>
      <w:r w:rsidR="00F00793" w:rsidRPr="00F00793">
        <w:rPr>
          <w:rFonts w:ascii="Times New Roman" w:hAnsi="Times New Roman" w:cs="Times New Roman"/>
          <w:b/>
          <w:sz w:val="20"/>
          <w:szCs w:val="20"/>
        </w:rPr>
        <w:t>n + T</w:t>
      </w:r>
      <w:r w:rsidR="00F00793" w:rsidRPr="00F00793">
        <w:rPr>
          <w:rFonts w:ascii="Times New Roman" w:hAnsi="Times New Roman" w:cs="Times New Roman"/>
          <w:b/>
          <w:sz w:val="20"/>
          <w:szCs w:val="20"/>
          <w:vertAlign w:val="subscript"/>
        </w:rPr>
        <w:t>HARQ</w:t>
      </w:r>
      <w:r w:rsidR="00F00793" w:rsidRPr="00F00793">
        <w:rPr>
          <w:rFonts w:ascii="Times New Roman" w:hAnsi="Times New Roman" w:cs="Times New Roman"/>
          <w:b/>
          <w:sz w:val="20"/>
          <w:szCs w:val="20"/>
        </w:rPr>
        <w:t xml:space="preserve"> + T</w:t>
      </w:r>
      <w:r w:rsidR="00F00793" w:rsidRPr="00F00793">
        <w:rPr>
          <w:rFonts w:ascii="Times New Roman" w:hAnsi="Times New Roman" w:cs="Times New Roman"/>
          <w:b/>
          <w:sz w:val="20"/>
          <w:szCs w:val="20"/>
          <w:vertAlign w:val="subscript"/>
        </w:rPr>
        <w:t>activation_time</w:t>
      </w:r>
      <w:r w:rsidR="00F00793" w:rsidRPr="00F00793">
        <w:rPr>
          <w:rFonts w:ascii="Times New Roman" w:hAnsi="Times New Roman" w:cs="Times New Roman"/>
          <w:b/>
          <w:sz w:val="20"/>
          <w:szCs w:val="20"/>
        </w:rPr>
        <w:t>+ T</w:t>
      </w:r>
      <w:r w:rsidR="00F00793" w:rsidRPr="00F00793">
        <w:rPr>
          <w:rFonts w:ascii="Times New Roman" w:hAnsi="Times New Roman" w:cs="Times New Roman"/>
          <w:b/>
          <w:sz w:val="20"/>
          <w:szCs w:val="20"/>
          <w:vertAlign w:val="subscript"/>
        </w:rPr>
        <w:t>CSI_reporting</w:t>
      </w:r>
      <w:r w:rsidR="00F00793" w:rsidRPr="00F00793">
        <w:rPr>
          <w:rFonts w:ascii="Times New Roman" w:hAnsi="Times New Roman" w:cs="Times New Roman"/>
          <w:b/>
          <w:sz w:val="20"/>
          <w:szCs w:val="20"/>
        </w:rPr>
        <w:t xml:space="preserve"> until reception of PDCCH order.</w:t>
      </w:r>
    </w:p>
    <w:p w:rsidR="00D036B5" w:rsidRDefault="00D036B5" w:rsidP="00D036B5">
      <w:pPr>
        <w:spacing w:after="240"/>
        <w:rPr>
          <w:rFonts w:ascii="Times New Roman" w:hAnsi="Times New Roman" w:cs="Times New Roman"/>
          <w:b/>
          <w:sz w:val="20"/>
        </w:rPr>
      </w:pPr>
      <w:r w:rsidRPr="00D036B5">
        <w:rPr>
          <w:rFonts w:ascii="Times New Roman" w:hAnsi="Times New Roman" w:cs="Times New Roman"/>
          <w:b/>
          <w:sz w:val="20"/>
        </w:rPr>
        <w:t xml:space="preserve">Proposal </w:t>
      </w:r>
      <w:r w:rsidR="001F5F1A">
        <w:rPr>
          <w:rFonts w:ascii="Times New Roman" w:hAnsi="Times New Roman" w:cs="Times New Roman"/>
          <w:b/>
          <w:sz w:val="20"/>
        </w:rPr>
        <w:t>3</w:t>
      </w:r>
      <w:r w:rsidRPr="00D036B5">
        <w:rPr>
          <w:rFonts w:ascii="Times New Roman" w:hAnsi="Times New Roman" w:cs="Times New Roman"/>
          <w:b/>
          <w:sz w:val="20"/>
        </w:rPr>
        <w:t xml:space="preserve">: </w:t>
      </w:r>
      <w:r w:rsidR="001F5F1A">
        <w:rPr>
          <w:rFonts w:ascii="Times New Roman" w:hAnsi="Times New Roman" w:cs="Times New Roman"/>
          <w:b/>
          <w:sz w:val="20"/>
          <w:szCs w:val="24"/>
        </w:rPr>
        <w:t>T</w:t>
      </w:r>
      <w:r w:rsidR="001F5F1A" w:rsidRPr="001F5F1A">
        <w:rPr>
          <w:rFonts w:ascii="Times New Roman" w:hAnsi="Times New Roman" w:cs="Times New Roman"/>
          <w:b/>
          <w:sz w:val="20"/>
          <w:szCs w:val="24"/>
        </w:rPr>
        <w:t>he timeline for PUCCH SCell activation</w:t>
      </w:r>
      <w:r w:rsidR="001F5F1A">
        <w:rPr>
          <w:rFonts w:ascii="Times New Roman" w:hAnsi="Times New Roman" w:cs="Times New Roman"/>
          <w:b/>
          <w:sz w:val="20"/>
          <w:szCs w:val="24"/>
        </w:rPr>
        <w:t xml:space="preserve"> requirement</w:t>
      </w:r>
      <w:r w:rsidR="001F5F1A" w:rsidRPr="001F5F1A">
        <w:rPr>
          <w:rFonts w:ascii="Times New Roman" w:hAnsi="Times New Roman" w:cs="Times New Roman"/>
          <w:b/>
          <w:sz w:val="20"/>
          <w:szCs w:val="24"/>
        </w:rPr>
        <w:t xml:space="preserve"> for invalid TA case </w:t>
      </w:r>
      <w:r w:rsidR="001F5F1A">
        <w:rPr>
          <w:rFonts w:ascii="Times New Roman" w:hAnsi="Times New Roman" w:cs="Times New Roman"/>
          <w:b/>
          <w:sz w:val="20"/>
          <w:szCs w:val="24"/>
        </w:rPr>
        <w:t>is</w:t>
      </w:r>
      <w:r w:rsidR="001F5F1A" w:rsidRPr="001F5F1A">
        <w:rPr>
          <w:rFonts w:ascii="Times New Roman" w:hAnsi="Times New Roman" w:cs="Times New Roman"/>
          <w:b/>
          <w:sz w:val="20"/>
          <w:szCs w:val="24"/>
        </w:rPr>
        <w:t xml:space="preserve"> updated as </w:t>
      </w:r>
      <w:r w:rsidR="00F00793">
        <w:rPr>
          <w:rFonts w:ascii="Times New Roman" w:hAnsi="Times New Roman" w:cs="Times New Roman"/>
          <w:b/>
          <w:sz w:val="20"/>
          <w:szCs w:val="24"/>
        </w:rPr>
        <w:t xml:space="preserve">slot </w:t>
      </w:r>
      <m:oMath>
        <m:r>
          <m:rPr>
            <m:sty m:val="b"/>
          </m:rPr>
          <w:rPr>
            <w:rFonts w:ascii="Cambria Math" w:hAnsi="Cambria Math"/>
          </w:rPr>
          <m:t>n+</m:t>
        </m:r>
        <m:f>
          <m:fPr>
            <m:ctrlPr>
              <w:rPr>
                <w:rFonts w:ascii="Cambria Math" w:hAnsi="Cambria Math"/>
                <w:b/>
              </w:rPr>
            </m:ctrlPr>
          </m:fPr>
          <m:num>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HARQ</m:t>
                </m:r>
              </m:sub>
            </m:sSub>
            <m:r>
              <m:rPr>
                <m:sty m:val="b"/>
              </m:rPr>
              <w:rPr>
                <w:rFonts w:ascii="Cambria Math" w:hAnsi="Cambria Math"/>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activation</m:t>
                </m:r>
                <m:r>
                  <m:rPr>
                    <m:sty m:val="b"/>
                  </m:rPr>
                  <w:rPr>
                    <w:rFonts w:ascii="Cambria Math" w:hAnsi="Cambria Math"/>
                  </w:rPr>
                  <m:t>_</m:t>
                </m:r>
                <m:r>
                  <m:rPr>
                    <m:sty m:val="bi"/>
                  </m:rPr>
                  <w:rPr>
                    <w:rFonts w:ascii="Cambria Math" w:hAnsi="Cambria Math"/>
                  </w:rPr>
                  <m:t>time</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CSI_reporting</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PDCCH_order</m:t>
                </m:r>
              </m:sub>
            </m:sSub>
            <m:r>
              <m:rPr>
                <m:sty m:val="bi"/>
              </m:rPr>
              <w:rPr>
                <w:rFonts w:ascii="Cambria Math" w:hAnsi="Cambria Math"/>
              </w:rPr>
              <m:t>+T</m:t>
            </m:r>
            <m:r>
              <m:rPr>
                <m:sty m:val="bi"/>
              </m:rPr>
              <w:rPr>
                <w:rFonts w:ascii="Cambria Math" w:hAnsi="Cambria Math"/>
              </w:rPr>
              <m:t>1+T</m:t>
            </m:r>
            <m:r>
              <m:rPr>
                <m:sty m:val="bi"/>
              </m:rPr>
              <w:rPr>
                <w:rFonts w:ascii="Cambria Math" w:hAnsi="Cambria Math"/>
              </w:rPr>
              <m:t>2+T</m:t>
            </m:r>
            <m:r>
              <m:rPr>
                <m:sty m:val="bi"/>
              </m:rPr>
              <w:rPr>
                <w:rFonts w:ascii="Cambria Math" w:hAnsi="Cambria Math"/>
              </w:rPr>
              <m:t>3</m:t>
            </m:r>
          </m:num>
          <m:den>
            <m:r>
              <m:rPr>
                <m:sty m:val="bi"/>
              </m:rPr>
              <w:rPr>
                <w:rFonts w:ascii="Cambria Math" w:hAnsi="Cambria Math"/>
              </w:rPr>
              <m:t>NR</m:t>
            </m:r>
            <m:r>
              <m:rPr>
                <m:sty m:val="b"/>
              </m:rPr>
              <w:rPr>
                <w:rFonts w:ascii="Cambria Math" w:hAnsi="Cambria Math"/>
              </w:rPr>
              <m:t xml:space="preserve"> </m:t>
            </m:r>
            <m:r>
              <m:rPr>
                <m:sty m:val="bi"/>
              </m:rPr>
              <w:rPr>
                <w:rFonts w:ascii="Cambria Math" w:hAnsi="Cambria Math"/>
              </w:rPr>
              <m:t>slot</m:t>
            </m:r>
            <m:r>
              <m:rPr>
                <m:sty m:val="b"/>
              </m:rPr>
              <w:rPr>
                <w:rFonts w:ascii="Cambria Math" w:hAnsi="Cambria Math"/>
              </w:rPr>
              <m:t xml:space="preserve"> </m:t>
            </m:r>
            <m:r>
              <m:rPr>
                <m:sty m:val="bi"/>
              </m:rPr>
              <w:rPr>
                <w:rFonts w:ascii="Cambria Math" w:hAnsi="Cambria Math"/>
              </w:rPr>
              <m:t>length</m:t>
            </m:r>
          </m:den>
        </m:f>
      </m:oMath>
      <w:r w:rsidRPr="00D036B5">
        <w:rPr>
          <w:rFonts w:ascii="Times New Roman" w:hAnsi="Times New Roman" w:cs="Times New Roman"/>
          <w:b/>
          <w:sz w:val="20"/>
        </w:rPr>
        <w:t>.</w:t>
      </w:r>
    </w:p>
    <w:p w:rsidR="00883B49" w:rsidRDefault="00883B49" w:rsidP="00883B49">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Conclusion</w:t>
      </w:r>
    </w:p>
    <w:p w:rsidR="00D851E7" w:rsidRDefault="00883B49" w:rsidP="006A69F0">
      <w:pPr>
        <w:rPr>
          <w:rFonts w:ascii="Times New Roman" w:hAnsi="Times New Roman" w:cs="Times New Roman"/>
          <w:sz w:val="20"/>
          <w:szCs w:val="20"/>
        </w:rPr>
      </w:pPr>
      <w:r>
        <w:rPr>
          <w:rFonts w:ascii="Times New Roman" w:hAnsi="Times New Roman" w:cs="Times New Roman"/>
          <w:sz w:val="20"/>
          <w:szCs w:val="20"/>
        </w:rPr>
        <w:t>In this contribution, we discussed the delay requirements for PUCCH SCell activation and deactivation and provide our proposals.</w:t>
      </w:r>
    </w:p>
    <w:p w:rsidR="00A93925" w:rsidRPr="005C5216" w:rsidRDefault="00A93925" w:rsidP="00A93925">
      <w:pPr>
        <w:spacing w:before="240" w:after="240"/>
        <w:rPr>
          <w:rFonts w:ascii="Times New Roman" w:hAnsi="Times New Roman" w:cs="Times New Roman" w:hint="eastAsia"/>
          <w:b/>
          <w:sz w:val="20"/>
          <w:szCs w:val="20"/>
        </w:rPr>
      </w:pPr>
      <w:r w:rsidRPr="00863DC4">
        <w:rPr>
          <w:rFonts w:ascii="Times New Roman" w:hAnsi="Times New Roman" w:cs="Times New Roman" w:hint="eastAsia"/>
          <w:b/>
          <w:sz w:val="20"/>
          <w:szCs w:val="20"/>
        </w:rPr>
        <w:t>P</w:t>
      </w:r>
      <w:r w:rsidRPr="00863DC4">
        <w:rPr>
          <w:rFonts w:ascii="Times New Roman" w:hAnsi="Times New Roman" w:cs="Times New Roman"/>
          <w:b/>
          <w:sz w:val="20"/>
          <w:szCs w:val="20"/>
        </w:rPr>
        <w:t xml:space="preserve">roposal 1: </w:t>
      </w:r>
      <w:r w:rsidRPr="00863DC4">
        <w:rPr>
          <w:rFonts w:ascii="Times New Roman" w:hAnsi="Times New Roman" w:cs="Times New Roman"/>
          <w:b/>
          <w:bCs/>
          <w:iCs/>
          <w:sz w:val="20"/>
          <w:szCs w:val="20"/>
        </w:rPr>
        <w:t>RAN4 to not specify PUCCH SCell activation requirement for the scenarios in which beam information needs to be reported to network but UE cannot support CSI reporting cross PUCCH groups.</w:t>
      </w:r>
    </w:p>
    <w:p w:rsidR="00A93925" w:rsidRPr="00D851E7" w:rsidRDefault="00A93925" w:rsidP="00A93925">
      <w:pPr>
        <w:spacing w:before="240" w:after="240"/>
        <w:rPr>
          <w:rFonts w:ascii="Times New Roman" w:hAnsi="Times New Roman" w:cs="Times New Roman"/>
          <w:b/>
          <w:sz w:val="20"/>
          <w:szCs w:val="20"/>
        </w:rPr>
      </w:pPr>
      <w:r w:rsidRPr="00D851E7">
        <w:rPr>
          <w:rFonts w:ascii="Times New Roman" w:hAnsi="Times New Roman" w:cs="Times New Roman" w:hint="eastAsia"/>
          <w:b/>
          <w:sz w:val="20"/>
          <w:szCs w:val="20"/>
        </w:rPr>
        <w:t>P</w:t>
      </w:r>
      <w:r w:rsidRPr="00D851E7">
        <w:rPr>
          <w:rFonts w:ascii="Times New Roman" w:hAnsi="Times New Roman" w:cs="Times New Roman"/>
          <w:b/>
          <w:sz w:val="20"/>
          <w:szCs w:val="20"/>
        </w:rPr>
        <w:t xml:space="preserve">roposal </w:t>
      </w:r>
      <w:r>
        <w:rPr>
          <w:rFonts w:ascii="Times New Roman" w:hAnsi="Times New Roman" w:cs="Times New Roman"/>
          <w:b/>
          <w:sz w:val="20"/>
          <w:szCs w:val="20"/>
        </w:rPr>
        <w:t>2</w:t>
      </w:r>
      <w:r w:rsidRPr="00D851E7">
        <w:rPr>
          <w:rFonts w:ascii="Times New Roman" w:hAnsi="Times New Roman" w:cs="Times New Roman"/>
          <w:b/>
          <w:sz w:val="20"/>
          <w:szCs w:val="20"/>
        </w:rPr>
        <w:t xml:space="preserve">: </w:t>
      </w:r>
      <w:r>
        <w:rPr>
          <w:rFonts w:ascii="Times New Roman" w:hAnsi="Times New Roman" w:cs="Times New Roman"/>
          <w:b/>
          <w:sz w:val="20"/>
          <w:szCs w:val="20"/>
        </w:rPr>
        <w:t xml:space="preserve">RAN4 to </w:t>
      </w:r>
      <w:r w:rsidRPr="001F5F1A">
        <w:rPr>
          <w:rFonts w:ascii="Times New Roman" w:hAnsi="Times New Roman" w:cs="Times New Roman"/>
          <w:b/>
          <w:sz w:val="20"/>
          <w:szCs w:val="20"/>
        </w:rPr>
        <w:t>capture the delay uncertainty for reception of PDCCH order in the PUCCH SCell activation delay requirements</w:t>
      </w:r>
      <w:r>
        <w:rPr>
          <w:rFonts w:ascii="Times New Roman" w:hAnsi="Times New Roman" w:cs="Times New Roman"/>
          <w:b/>
          <w:sz w:val="20"/>
          <w:szCs w:val="20"/>
        </w:rPr>
        <w:t xml:space="preserve">, and the time uncertainty is form the end of </w:t>
      </w:r>
      <w:r w:rsidRPr="00F00793">
        <w:rPr>
          <w:rFonts w:ascii="Times New Roman" w:hAnsi="Times New Roman" w:cs="Times New Roman"/>
          <w:b/>
          <w:sz w:val="20"/>
          <w:szCs w:val="20"/>
        </w:rPr>
        <w:t>n + T</w:t>
      </w:r>
      <w:r w:rsidRPr="00F00793">
        <w:rPr>
          <w:rFonts w:ascii="Times New Roman" w:hAnsi="Times New Roman" w:cs="Times New Roman"/>
          <w:b/>
          <w:sz w:val="20"/>
          <w:szCs w:val="20"/>
          <w:vertAlign w:val="subscript"/>
        </w:rPr>
        <w:t>HARQ</w:t>
      </w:r>
      <w:r w:rsidRPr="00F00793">
        <w:rPr>
          <w:rFonts w:ascii="Times New Roman" w:hAnsi="Times New Roman" w:cs="Times New Roman"/>
          <w:b/>
          <w:sz w:val="20"/>
          <w:szCs w:val="20"/>
        </w:rPr>
        <w:t xml:space="preserve"> + T</w:t>
      </w:r>
      <w:r w:rsidRPr="00F00793">
        <w:rPr>
          <w:rFonts w:ascii="Times New Roman" w:hAnsi="Times New Roman" w:cs="Times New Roman"/>
          <w:b/>
          <w:sz w:val="20"/>
          <w:szCs w:val="20"/>
          <w:vertAlign w:val="subscript"/>
        </w:rPr>
        <w:t>activation_time</w:t>
      </w:r>
      <w:r w:rsidRPr="00F00793">
        <w:rPr>
          <w:rFonts w:ascii="Times New Roman" w:hAnsi="Times New Roman" w:cs="Times New Roman"/>
          <w:b/>
          <w:sz w:val="20"/>
          <w:szCs w:val="20"/>
        </w:rPr>
        <w:t>+ T</w:t>
      </w:r>
      <w:r w:rsidRPr="00F00793">
        <w:rPr>
          <w:rFonts w:ascii="Times New Roman" w:hAnsi="Times New Roman" w:cs="Times New Roman"/>
          <w:b/>
          <w:sz w:val="20"/>
          <w:szCs w:val="20"/>
          <w:vertAlign w:val="subscript"/>
        </w:rPr>
        <w:t>CSI_reporting</w:t>
      </w:r>
      <w:r w:rsidRPr="00F00793">
        <w:rPr>
          <w:rFonts w:ascii="Times New Roman" w:hAnsi="Times New Roman" w:cs="Times New Roman"/>
          <w:b/>
          <w:sz w:val="20"/>
          <w:szCs w:val="20"/>
        </w:rPr>
        <w:t xml:space="preserve"> until reception of PDCCH order.</w:t>
      </w:r>
    </w:p>
    <w:p w:rsidR="0039574B" w:rsidRPr="00A93925" w:rsidRDefault="00A93925" w:rsidP="0039574B">
      <w:pPr>
        <w:spacing w:after="240"/>
        <w:rPr>
          <w:rFonts w:ascii="Times New Roman" w:hAnsi="Times New Roman" w:cs="Times New Roman" w:hint="eastAsia"/>
          <w:b/>
          <w:sz w:val="20"/>
        </w:rPr>
      </w:pPr>
      <w:r w:rsidRPr="00D036B5">
        <w:rPr>
          <w:rFonts w:ascii="Times New Roman" w:hAnsi="Times New Roman" w:cs="Times New Roman"/>
          <w:b/>
          <w:sz w:val="20"/>
        </w:rPr>
        <w:t xml:space="preserve">Proposal </w:t>
      </w:r>
      <w:r>
        <w:rPr>
          <w:rFonts w:ascii="Times New Roman" w:hAnsi="Times New Roman" w:cs="Times New Roman"/>
          <w:b/>
          <w:sz w:val="20"/>
        </w:rPr>
        <w:t>3</w:t>
      </w:r>
      <w:r w:rsidRPr="00D036B5">
        <w:rPr>
          <w:rFonts w:ascii="Times New Roman" w:hAnsi="Times New Roman" w:cs="Times New Roman"/>
          <w:b/>
          <w:sz w:val="20"/>
        </w:rPr>
        <w:t xml:space="preserve">: </w:t>
      </w:r>
      <w:r>
        <w:rPr>
          <w:rFonts w:ascii="Times New Roman" w:hAnsi="Times New Roman" w:cs="Times New Roman"/>
          <w:b/>
          <w:sz w:val="20"/>
          <w:szCs w:val="24"/>
        </w:rPr>
        <w:t>T</w:t>
      </w:r>
      <w:r w:rsidRPr="001F5F1A">
        <w:rPr>
          <w:rFonts w:ascii="Times New Roman" w:hAnsi="Times New Roman" w:cs="Times New Roman"/>
          <w:b/>
          <w:sz w:val="20"/>
          <w:szCs w:val="24"/>
        </w:rPr>
        <w:t>he timeline for PUCCH SCell activation</w:t>
      </w:r>
      <w:r>
        <w:rPr>
          <w:rFonts w:ascii="Times New Roman" w:hAnsi="Times New Roman" w:cs="Times New Roman"/>
          <w:b/>
          <w:sz w:val="20"/>
          <w:szCs w:val="24"/>
        </w:rPr>
        <w:t xml:space="preserve"> requirement</w:t>
      </w:r>
      <w:r w:rsidRPr="001F5F1A">
        <w:rPr>
          <w:rFonts w:ascii="Times New Roman" w:hAnsi="Times New Roman" w:cs="Times New Roman"/>
          <w:b/>
          <w:sz w:val="20"/>
          <w:szCs w:val="24"/>
        </w:rPr>
        <w:t xml:space="preserve"> for invalid TA case </w:t>
      </w:r>
      <w:r>
        <w:rPr>
          <w:rFonts w:ascii="Times New Roman" w:hAnsi="Times New Roman" w:cs="Times New Roman"/>
          <w:b/>
          <w:sz w:val="20"/>
          <w:szCs w:val="24"/>
        </w:rPr>
        <w:t>is</w:t>
      </w:r>
      <w:r w:rsidRPr="001F5F1A">
        <w:rPr>
          <w:rFonts w:ascii="Times New Roman" w:hAnsi="Times New Roman" w:cs="Times New Roman"/>
          <w:b/>
          <w:sz w:val="20"/>
          <w:szCs w:val="24"/>
        </w:rPr>
        <w:t xml:space="preserve"> updated as </w:t>
      </w:r>
      <w:r>
        <w:rPr>
          <w:rFonts w:ascii="Times New Roman" w:hAnsi="Times New Roman" w:cs="Times New Roman"/>
          <w:b/>
          <w:sz w:val="20"/>
          <w:szCs w:val="24"/>
        </w:rPr>
        <w:t xml:space="preserve">slot </w:t>
      </w:r>
      <m:oMath>
        <m:r>
          <m:rPr>
            <m:sty m:val="b"/>
          </m:rPr>
          <w:rPr>
            <w:rFonts w:ascii="Cambria Math" w:hAnsi="Cambria Math"/>
          </w:rPr>
          <m:t>n+</m:t>
        </m:r>
        <m:f>
          <m:fPr>
            <m:ctrlPr>
              <w:rPr>
                <w:rFonts w:ascii="Cambria Math" w:hAnsi="Cambria Math"/>
                <w:b/>
              </w:rPr>
            </m:ctrlPr>
          </m:fPr>
          <m:num>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HARQ</m:t>
                </m:r>
              </m:sub>
            </m:sSub>
            <m:r>
              <m:rPr>
                <m:sty m:val="b"/>
              </m:rPr>
              <w:rPr>
                <w:rFonts w:ascii="Cambria Math" w:hAnsi="Cambria Math"/>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activation</m:t>
                </m:r>
                <m:r>
                  <m:rPr>
                    <m:sty m:val="b"/>
                  </m:rPr>
                  <w:rPr>
                    <w:rFonts w:ascii="Cambria Math" w:hAnsi="Cambria Math"/>
                  </w:rPr>
                  <m:t>_</m:t>
                </m:r>
                <m:r>
                  <m:rPr>
                    <m:sty m:val="bi"/>
                  </m:rPr>
                  <w:rPr>
                    <w:rFonts w:ascii="Cambria Math" w:hAnsi="Cambria Math"/>
                  </w:rPr>
                  <m:t>time</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CSI_reporting</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PDCCH_order</m:t>
                </m:r>
              </m:sub>
            </m:sSub>
            <m:r>
              <m:rPr>
                <m:sty m:val="bi"/>
              </m:rPr>
              <w:rPr>
                <w:rFonts w:ascii="Cambria Math" w:hAnsi="Cambria Math"/>
              </w:rPr>
              <m:t>+T</m:t>
            </m:r>
            <m:r>
              <m:rPr>
                <m:sty m:val="bi"/>
              </m:rPr>
              <w:rPr>
                <w:rFonts w:ascii="Cambria Math" w:hAnsi="Cambria Math"/>
              </w:rPr>
              <m:t>1+T</m:t>
            </m:r>
            <m:r>
              <m:rPr>
                <m:sty m:val="bi"/>
              </m:rPr>
              <w:rPr>
                <w:rFonts w:ascii="Cambria Math" w:hAnsi="Cambria Math"/>
              </w:rPr>
              <m:t>2+T</m:t>
            </m:r>
            <m:r>
              <m:rPr>
                <m:sty m:val="bi"/>
              </m:rPr>
              <w:rPr>
                <w:rFonts w:ascii="Cambria Math" w:hAnsi="Cambria Math"/>
              </w:rPr>
              <m:t>3</m:t>
            </m:r>
          </m:num>
          <m:den>
            <m:r>
              <m:rPr>
                <m:sty m:val="bi"/>
              </m:rPr>
              <w:rPr>
                <w:rFonts w:ascii="Cambria Math" w:hAnsi="Cambria Math"/>
              </w:rPr>
              <m:t>NR</m:t>
            </m:r>
            <m:r>
              <m:rPr>
                <m:sty m:val="b"/>
              </m:rPr>
              <w:rPr>
                <w:rFonts w:ascii="Cambria Math" w:hAnsi="Cambria Math"/>
              </w:rPr>
              <m:t xml:space="preserve"> </m:t>
            </m:r>
            <m:r>
              <m:rPr>
                <m:sty m:val="bi"/>
              </m:rPr>
              <w:rPr>
                <w:rFonts w:ascii="Cambria Math" w:hAnsi="Cambria Math"/>
              </w:rPr>
              <m:t>slot</m:t>
            </m:r>
            <m:r>
              <m:rPr>
                <m:sty m:val="b"/>
              </m:rPr>
              <w:rPr>
                <w:rFonts w:ascii="Cambria Math" w:hAnsi="Cambria Math"/>
              </w:rPr>
              <m:t xml:space="preserve"> </m:t>
            </m:r>
            <m:r>
              <m:rPr>
                <m:sty m:val="bi"/>
              </m:rPr>
              <w:rPr>
                <w:rFonts w:ascii="Cambria Math" w:hAnsi="Cambria Math"/>
              </w:rPr>
              <m:t>length</m:t>
            </m:r>
          </m:den>
        </m:f>
      </m:oMath>
      <w:r w:rsidRPr="00D036B5">
        <w:rPr>
          <w:rFonts w:ascii="Times New Roman" w:hAnsi="Times New Roman" w:cs="Times New Roman"/>
          <w:b/>
          <w:sz w:val="20"/>
        </w:rPr>
        <w:t>.</w:t>
      </w:r>
    </w:p>
    <w:p w:rsidR="00883B49" w:rsidRDefault="00883B49" w:rsidP="00883B49">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Reference</w:t>
      </w:r>
    </w:p>
    <w:p w:rsidR="00883B49" w:rsidRDefault="00883B49" w:rsidP="00B36367">
      <w:pPr>
        <w:ind w:left="420" w:hanging="420"/>
        <w:rPr>
          <w:rFonts w:ascii="Times New Roman" w:hAnsi="Times New Roman" w:cs="Times New Roman"/>
          <w:sz w:val="20"/>
          <w:szCs w:val="20"/>
        </w:rPr>
      </w:pPr>
      <w:r>
        <w:rPr>
          <w:rFonts w:ascii="Times New Roman" w:hAnsi="Times New Roman" w:cs="Times New Roman" w:hint="eastAsia"/>
          <w:sz w:val="20"/>
          <w:szCs w:val="20"/>
        </w:rPr>
        <w:t>[</w:t>
      </w:r>
      <w:r w:rsidR="006F000C">
        <w:rPr>
          <w:rFonts w:ascii="Times New Roman" w:hAnsi="Times New Roman" w:cs="Times New Roman"/>
          <w:sz w:val="20"/>
          <w:szCs w:val="20"/>
        </w:rPr>
        <w:t>1]</w:t>
      </w:r>
      <w:r w:rsidR="006F000C">
        <w:rPr>
          <w:rFonts w:ascii="Times New Roman" w:hAnsi="Times New Roman" w:cs="Times New Roman"/>
          <w:sz w:val="20"/>
          <w:szCs w:val="20"/>
        </w:rPr>
        <w:tab/>
        <w:t>R4</w:t>
      </w:r>
      <w:r>
        <w:rPr>
          <w:rFonts w:ascii="Times New Roman" w:hAnsi="Times New Roman" w:cs="Times New Roman"/>
          <w:sz w:val="20"/>
          <w:szCs w:val="20"/>
        </w:rPr>
        <w:t>-2</w:t>
      </w:r>
      <w:r w:rsidR="00A93925">
        <w:rPr>
          <w:rFonts w:ascii="Times New Roman" w:hAnsi="Times New Roman" w:cs="Times New Roman"/>
          <w:sz w:val="20"/>
          <w:szCs w:val="20"/>
        </w:rPr>
        <w:t>202768</w:t>
      </w:r>
      <w:r>
        <w:rPr>
          <w:rFonts w:ascii="Times New Roman" w:hAnsi="Times New Roman" w:cs="Times New Roman"/>
          <w:sz w:val="20"/>
          <w:szCs w:val="20"/>
        </w:rPr>
        <w:tab/>
      </w:r>
      <w:r w:rsidR="00B36367" w:rsidRPr="00B36367">
        <w:rPr>
          <w:rFonts w:ascii="Times New Roman" w:hAnsi="Times New Roman" w:cs="Times New Roman"/>
          <w:sz w:val="20"/>
          <w:szCs w:val="20"/>
        </w:rPr>
        <w:t>WF on further RRM enhancement for NR and MR-DC - PUCCH SCell activation/deactivation requirements</w:t>
      </w:r>
      <w:r w:rsidR="00B36367">
        <w:rPr>
          <w:rFonts w:ascii="Times New Roman" w:hAnsi="Times New Roman" w:cs="Times New Roman"/>
          <w:sz w:val="20"/>
          <w:szCs w:val="20"/>
        </w:rPr>
        <w:t>,</w:t>
      </w:r>
      <w:r w:rsidR="00B36367">
        <w:rPr>
          <w:rFonts w:ascii="Times New Roman" w:hAnsi="Times New Roman" w:cs="Times New Roman"/>
          <w:sz w:val="20"/>
          <w:szCs w:val="20"/>
        </w:rPr>
        <w:tab/>
      </w:r>
      <w:r w:rsidR="00DB1E7D">
        <w:rPr>
          <w:rFonts w:ascii="Times New Roman" w:hAnsi="Times New Roman" w:cs="Times New Roman"/>
          <w:sz w:val="20"/>
          <w:szCs w:val="20"/>
        </w:rPr>
        <w:t>CATT</w:t>
      </w:r>
    </w:p>
    <w:p w:rsidR="00801DF1" w:rsidRPr="000C0C0B" w:rsidRDefault="00801DF1" w:rsidP="00BB5757">
      <w:pPr>
        <w:rPr>
          <w:rFonts w:ascii="Times New Roman" w:hAnsi="Times New Roman" w:cs="Times New Roman"/>
          <w:sz w:val="20"/>
          <w:szCs w:val="20"/>
        </w:rPr>
      </w:pPr>
      <w:r>
        <w:rPr>
          <w:rFonts w:ascii="Times New Roman" w:hAnsi="Times New Roman" w:cs="Times New Roman"/>
          <w:sz w:val="20"/>
          <w:szCs w:val="20"/>
        </w:rPr>
        <w:t>[</w:t>
      </w:r>
      <w:r w:rsidR="0039574B">
        <w:rPr>
          <w:rFonts w:ascii="Times New Roman" w:hAnsi="Times New Roman" w:cs="Times New Roman"/>
          <w:sz w:val="20"/>
          <w:szCs w:val="20"/>
        </w:rPr>
        <w:t>2</w:t>
      </w:r>
      <w:r>
        <w:rPr>
          <w:rFonts w:ascii="Times New Roman" w:hAnsi="Times New Roman" w:cs="Times New Roman"/>
          <w:sz w:val="20"/>
          <w:szCs w:val="20"/>
        </w:rPr>
        <w:t>]</w:t>
      </w:r>
      <w:r>
        <w:rPr>
          <w:rFonts w:ascii="Times New Roman" w:hAnsi="Times New Roman" w:cs="Times New Roman"/>
          <w:sz w:val="20"/>
          <w:szCs w:val="20"/>
        </w:rPr>
        <w:tab/>
        <w:t>TS36.133</w:t>
      </w:r>
    </w:p>
    <w:sectPr w:rsidR="00801DF1" w:rsidRPr="000C0C0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2F8E" w:rsidRDefault="00602F8E" w:rsidP="0054389C">
      <w:r>
        <w:separator/>
      </w:r>
    </w:p>
  </w:endnote>
  <w:endnote w:type="continuationSeparator" w:id="0">
    <w:p w:rsidR="00602F8E" w:rsidRDefault="00602F8E"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2F8E" w:rsidRDefault="00602F8E" w:rsidP="0054389C">
      <w:r>
        <w:separator/>
      </w:r>
    </w:p>
  </w:footnote>
  <w:footnote w:type="continuationSeparator" w:id="0">
    <w:p w:rsidR="00602F8E" w:rsidRDefault="00602F8E"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384A72"/>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F126272"/>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AD0BF8"/>
    <w:multiLevelType w:val="hybridMultilevel"/>
    <w:tmpl w:val="B96C1B14"/>
    <w:lvl w:ilvl="0" w:tplc="FFFFFFFF">
      <w:start w:val="1"/>
      <w:numFmt w:val="bullet"/>
      <w:lvlText w:val=""/>
      <w:lvlJc w:val="left"/>
      <w:pPr>
        <w:ind w:left="719" w:hanging="420"/>
      </w:pPr>
      <w:rPr>
        <w:rFonts w:ascii="Symbol" w:hAnsi="Symbol" w:hint="default"/>
      </w:rPr>
    </w:lvl>
    <w:lvl w:ilvl="1" w:tplc="04090003" w:tentative="1">
      <w:start w:val="1"/>
      <w:numFmt w:val="bullet"/>
      <w:lvlText w:val=""/>
      <w:lvlJc w:val="left"/>
      <w:pPr>
        <w:ind w:left="1139" w:hanging="420"/>
      </w:pPr>
      <w:rPr>
        <w:rFonts w:ascii="Wingdings" w:hAnsi="Wingdings" w:hint="default"/>
      </w:rPr>
    </w:lvl>
    <w:lvl w:ilvl="2" w:tplc="04090005" w:tentative="1">
      <w:start w:val="1"/>
      <w:numFmt w:val="bullet"/>
      <w:lvlText w:val=""/>
      <w:lvlJc w:val="left"/>
      <w:pPr>
        <w:ind w:left="1559" w:hanging="420"/>
      </w:pPr>
      <w:rPr>
        <w:rFonts w:ascii="Wingdings" w:hAnsi="Wingdings" w:hint="default"/>
      </w:rPr>
    </w:lvl>
    <w:lvl w:ilvl="3" w:tplc="04090001" w:tentative="1">
      <w:start w:val="1"/>
      <w:numFmt w:val="bullet"/>
      <w:lvlText w:val=""/>
      <w:lvlJc w:val="left"/>
      <w:pPr>
        <w:ind w:left="1979" w:hanging="420"/>
      </w:pPr>
      <w:rPr>
        <w:rFonts w:ascii="Wingdings" w:hAnsi="Wingdings" w:hint="default"/>
      </w:rPr>
    </w:lvl>
    <w:lvl w:ilvl="4" w:tplc="04090003" w:tentative="1">
      <w:start w:val="1"/>
      <w:numFmt w:val="bullet"/>
      <w:lvlText w:val=""/>
      <w:lvlJc w:val="left"/>
      <w:pPr>
        <w:ind w:left="2399" w:hanging="420"/>
      </w:pPr>
      <w:rPr>
        <w:rFonts w:ascii="Wingdings" w:hAnsi="Wingdings" w:hint="default"/>
      </w:rPr>
    </w:lvl>
    <w:lvl w:ilvl="5" w:tplc="04090005" w:tentative="1">
      <w:start w:val="1"/>
      <w:numFmt w:val="bullet"/>
      <w:lvlText w:val=""/>
      <w:lvlJc w:val="left"/>
      <w:pPr>
        <w:ind w:left="2819" w:hanging="420"/>
      </w:pPr>
      <w:rPr>
        <w:rFonts w:ascii="Wingdings" w:hAnsi="Wingdings" w:hint="default"/>
      </w:rPr>
    </w:lvl>
    <w:lvl w:ilvl="6" w:tplc="04090001" w:tentative="1">
      <w:start w:val="1"/>
      <w:numFmt w:val="bullet"/>
      <w:lvlText w:val=""/>
      <w:lvlJc w:val="left"/>
      <w:pPr>
        <w:ind w:left="3239" w:hanging="420"/>
      </w:pPr>
      <w:rPr>
        <w:rFonts w:ascii="Wingdings" w:hAnsi="Wingdings" w:hint="default"/>
      </w:rPr>
    </w:lvl>
    <w:lvl w:ilvl="7" w:tplc="04090003" w:tentative="1">
      <w:start w:val="1"/>
      <w:numFmt w:val="bullet"/>
      <w:lvlText w:val=""/>
      <w:lvlJc w:val="left"/>
      <w:pPr>
        <w:ind w:left="3659" w:hanging="420"/>
      </w:pPr>
      <w:rPr>
        <w:rFonts w:ascii="Wingdings" w:hAnsi="Wingdings" w:hint="default"/>
      </w:rPr>
    </w:lvl>
    <w:lvl w:ilvl="8" w:tplc="04090005" w:tentative="1">
      <w:start w:val="1"/>
      <w:numFmt w:val="bullet"/>
      <w:lvlText w:val=""/>
      <w:lvlJc w:val="left"/>
      <w:pPr>
        <w:ind w:left="4079" w:hanging="420"/>
      </w:pPr>
      <w:rPr>
        <w:rFonts w:ascii="Wingdings" w:hAnsi="Wingdings" w:hint="default"/>
      </w:rPr>
    </w:lvl>
  </w:abstractNum>
  <w:abstractNum w:abstractNumId="5" w15:restartNumberingAfterBreak="0">
    <w:nsid w:val="1B44278F"/>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28686AB7"/>
    <w:multiLevelType w:val="hybridMultilevel"/>
    <w:tmpl w:val="D0CE19E2"/>
    <w:lvl w:ilvl="0" w:tplc="3A0070E2">
      <w:start w:val="12"/>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E72137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368B2F99"/>
    <w:multiLevelType w:val="hybridMultilevel"/>
    <w:tmpl w:val="91FE4F1A"/>
    <w:lvl w:ilvl="0" w:tplc="46A474B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E2330"/>
    <w:multiLevelType w:val="hybridMultilevel"/>
    <w:tmpl w:val="1E843340"/>
    <w:lvl w:ilvl="0" w:tplc="905E03AE">
      <w:start w:val="1"/>
      <w:numFmt w:val="bullet"/>
      <w:lvlText w:val="•"/>
      <w:lvlJc w:val="left"/>
      <w:pPr>
        <w:tabs>
          <w:tab w:val="num" w:pos="720"/>
        </w:tabs>
        <w:ind w:left="720" w:hanging="360"/>
      </w:pPr>
      <w:rPr>
        <w:rFonts w:ascii="Arial" w:hAnsi="Arial" w:hint="default"/>
      </w:rPr>
    </w:lvl>
    <w:lvl w:ilvl="1" w:tplc="787CA5AA" w:tentative="1">
      <w:start w:val="1"/>
      <w:numFmt w:val="bullet"/>
      <w:lvlText w:val="•"/>
      <w:lvlJc w:val="left"/>
      <w:pPr>
        <w:tabs>
          <w:tab w:val="num" w:pos="1440"/>
        </w:tabs>
        <w:ind w:left="1440" w:hanging="360"/>
      </w:pPr>
      <w:rPr>
        <w:rFonts w:ascii="Arial" w:hAnsi="Arial" w:hint="default"/>
      </w:rPr>
    </w:lvl>
    <w:lvl w:ilvl="2" w:tplc="DB50231A">
      <w:start w:val="1"/>
      <w:numFmt w:val="bullet"/>
      <w:lvlText w:val="•"/>
      <w:lvlJc w:val="left"/>
      <w:pPr>
        <w:tabs>
          <w:tab w:val="num" w:pos="2160"/>
        </w:tabs>
        <w:ind w:left="2160" w:hanging="360"/>
      </w:pPr>
      <w:rPr>
        <w:rFonts w:ascii="Arial" w:hAnsi="Arial" w:hint="default"/>
      </w:rPr>
    </w:lvl>
    <w:lvl w:ilvl="3" w:tplc="0EC89028" w:tentative="1">
      <w:start w:val="1"/>
      <w:numFmt w:val="bullet"/>
      <w:lvlText w:val="•"/>
      <w:lvlJc w:val="left"/>
      <w:pPr>
        <w:tabs>
          <w:tab w:val="num" w:pos="2880"/>
        </w:tabs>
        <w:ind w:left="2880" w:hanging="360"/>
      </w:pPr>
      <w:rPr>
        <w:rFonts w:ascii="Arial" w:hAnsi="Arial" w:hint="default"/>
      </w:rPr>
    </w:lvl>
    <w:lvl w:ilvl="4" w:tplc="F726F5D2" w:tentative="1">
      <w:start w:val="1"/>
      <w:numFmt w:val="bullet"/>
      <w:lvlText w:val="•"/>
      <w:lvlJc w:val="left"/>
      <w:pPr>
        <w:tabs>
          <w:tab w:val="num" w:pos="3600"/>
        </w:tabs>
        <w:ind w:left="3600" w:hanging="360"/>
      </w:pPr>
      <w:rPr>
        <w:rFonts w:ascii="Arial" w:hAnsi="Arial" w:hint="default"/>
      </w:rPr>
    </w:lvl>
    <w:lvl w:ilvl="5" w:tplc="3DF2DFD2" w:tentative="1">
      <w:start w:val="1"/>
      <w:numFmt w:val="bullet"/>
      <w:lvlText w:val="•"/>
      <w:lvlJc w:val="left"/>
      <w:pPr>
        <w:tabs>
          <w:tab w:val="num" w:pos="4320"/>
        </w:tabs>
        <w:ind w:left="4320" w:hanging="360"/>
      </w:pPr>
      <w:rPr>
        <w:rFonts w:ascii="Arial" w:hAnsi="Arial" w:hint="default"/>
      </w:rPr>
    </w:lvl>
    <w:lvl w:ilvl="6" w:tplc="2522EC86" w:tentative="1">
      <w:start w:val="1"/>
      <w:numFmt w:val="bullet"/>
      <w:lvlText w:val="•"/>
      <w:lvlJc w:val="left"/>
      <w:pPr>
        <w:tabs>
          <w:tab w:val="num" w:pos="5040"/>
        </w:tabs>
        <w:ind w:left="5040" w:hanging="360"/>
      </w:pPr>
      <w:rPr>
        <w:rFonts w:ascii="Arial" w:hAnsi="Arial" w:hint="default"/>
      </w:rPr>
    </w:lvl>
    <w:lvl w:ilvl="7" w:tplc="81D2DE16" w:tentative="1">
      <w:start w:val="1"/>
      <w:numFmt w:val="bullet"/>
      <w:lvlText w:val="•"/>
      <w:lvlJc w:val="left"/>
      <w:pPr>
        <w:tabs>
          <w:tab w:val="num" w:pos="5760"/>
        </w:tabs>
        <w:ind w:left="5760" w:hanging="360"/>
      </w:pPr>
      <w:rPr>
        <w:rFonts w:ascii="Arial" w:hAnsi="Arial" w:hint="default"/>
      </w:rPr>
    </w:lvl>
    <w:lvl w:ilvl="8" w:tplc="827418C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FE59D1"/>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4F332940"/>
    <w:multiLevelType w:val="hybridMultilevel"/>
    <w:tmpl w:val="68840B72"/>
    <w:lvl w:ilvl="0" w:tplc="C73E498A">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871368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58B73482"/>
    <w:multiLevelType w:val="hybridMultilevel"/>
    <w:tmpl w:val="FDDC81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B743B69"/>
    <w:multiLevelType w:val="hybridMultilevel"/>
    <w:tmpl w:val="F76CA67C"/>
    <w:lvl w:ilvl="0" w:tplc="62BC4A74">
      <w:start w:val="1"/>
      <w:numFmt w:val="bullet"/>
      <w:lvlText w:val="•"/>
      <w:lvlJc w:val="left"/>
      <w:pPr>
        <w:tabs>
          <w:tab w:val="num" w:pos="720"/>
        </w:tabs>
        <w:ind w:left="720" w:hanging="360"/>
      </w:pPr>
      <w:rPr>
        <w:rFonts w:ascii="Arial" w:hAnsi="Arial" w:hint="default"/>
      </w:rPr>
    </w:lvl>
    <w:lvl w:ilvl="1" w:tplc="B07AE90C" w:tentative="1">
      <w:start w:val="1"/>
      <w:numFmt w:val="bullet"/>
      <w:lvlText w:val="•"/>
      <w:lvlJc w:val="left"/>
      <w:pPr>
        <w:tabs>
          <w:tab w:val="num" w:pos="1440"/>
        </w:tabs>
        <w:ind w:left="1440" w:hanging="360"/>
      </w:pPr>
      <w:rPr>
        <w:rFonts w:ascii="Arial" w:hAnsi="Arial" w:hint="default"/>
      </w:rPr>
    </w:lvl>
    <w:lvl w:ilvl="2" w:tplc="2D50C606">
      <w:start w:val="1"/>
      <w:numFmt w:val="bullet"/>
      <w:lvlText w:val="•"/>
      <w:lvlJc w:val="left"/>
      <w:pPr>
        <w:tabs>
          <w:tab w:val="num" w:pos="2160"/>
        </w:tabs>
        <w:ind w:left="2160" w:hanging="360"/>
      </w:pPr>
      <w:rPr>
        <w:rFonts w:ascii="Arial" w:hAnsi="Arial" w:hint="default"/>
      </w:rPr>
    </w:lvl>
    <w:lvl w:ilvl="3" w:tplc="709A274A" w:tentative="1">
      <w:start w:val="1"/>
      <w:numFmt w:val="bullet"/>
      <w:lvlText w:val="•"/>
      <w:lvlJc w:val="left"/>
      <w:pPr>
        <w:tabs>
          <w:tab w:val="num" w:pos="2880"/>
        </w:tabs>
        <w:ind w:left="2880" w:hanging="360"/>
      </w:pPr>
      <w:rPr>
        <w:rFonts w:ascii="Arial" w:hAnsi="Arial" w:hint="default"/>
      </w:rPr>
    </w:lvl>
    <w:lvl w:ilvl="4" w:tplc="B9E8AD44" w:tentative="1">
      <w:start w:val="1"/>
      <w:numFmt w:val="bullet"/>
      <w:lvlText w:val="•"/>
      <w:lvlJc w:val="left"/>
      <w:pPr>
        <w:tabs>
          <w:tab w:val="num" w:pos="3600"/>
        </w:tabs>
        <w:ind w:left="3600" w:hanging="360"/>
      </w:pPr>
      <w:rPr>
        <w:rFonts w:ascii="Arial" w:hAnsi="Arial" w:hint="default"/>
      </w:rPr>
    </w:lvl>
    <w:lvl w:ilvl="5" w:tplc="9C70FC98" w:tentative="1">
      <w:start w:val="1"/>
      <w:numFmt w:val="bullet"/>
      <w:lvlText w:val="•"/>
      <w:lvlJc w:val="left"/>
      <w:pPr>
        <w:tabs>
          <w:tab w:val="num" w:pos="4320"/>
        </w:tabs>
        <w:ind w:left="4320" w:hanging="360"/>
      </w:pPr>
      <w:rPr>
        <w:rFonts w:ascii="Arial" w:hAnsi="Arial" w:hint="default"/>
      </w:rPr>
    </w:lvl>
    <w:lvl w:ilvl="6" w:tplc="1130DA4E" w:tentative="1">
      <w:start w:val="1"/>
      <w:numFmt w:val="bullet"/>
      <w:lvlText w:val="•"/>
      <w:lvlJc w:val="left"/>
      <w:pPr>
        <w:tabs>
          <w:tab w:val="num" w:pos="5040"/>
        </w:tabs>
        <w:ind w:left="5040" w:hanging="360"/>
      </w:pPr>
      <w:rPr>
        <w:rFonts w:ascii="Arial" w:hAnsi="Arial" w:hint="default"/>
      </w:rPr>
    </w:lvl>
    <w:lvl w:ilvl="7" w:tplc="6F6CE010" w:tentative="1">
      <w:start w:val="1"/>
      <w:numFmt w:val="bullet"/>
      <w:lvlText w:val="•"/>
      <w:lvlJc w:val="left"/>
      <w:pPr>
        <w:tabs>
          <w:tab w:val="num" w:pos="5760"/>
        </w:tabs>
        <w:ind w:left="5760" w:hanging="360"/>
      </w:pPr>
      <w:rPr>
        <w:rFonts w:ascii="Arial" w:hAnsi="Arial" w:hint="default"/>
      </w:rPr>
    </w:lvl>
    <w:lvl w:ilvl="8" w:tplc="514AE0C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C934ED1"/>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64876CCA"/>
    <w:multiLevelType w:val="hybridMultilevel"/>
    <w:tmpl w:val="972AA6F6"/>
    <w:lvl w:ilvl="0" w:tplc="46A474B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82D4A44"/>
    <w:multiLevelType w:val="hybridMultilevel"/>
    <w:tmpl w:val="ABE4DB56"/>
    <w:lvl w:ilvl="0" w:tplc="01C6885C">
      <w:start w:val="1"/>
      <w:numFmt w:val="bullet"/>
      <w:lvlText w:val="•"/>
      <w:lvlJc w:val="left"/>
      <w:pPr>
        <w:tabs>
          <w:tab w:val="num" w:pos="720"/>
        </w:tabs>
        <w:ind w:left="720" w:hanging="360"/>
      </w:pPr>
      <w:rPr>
        <w:rFonts w:ascii="Arial" w:hAnsi="Arial" w:hint="default"/>
      </w:rPr>
    </w:lvl>
    <w:lvl w:ilvl="1" w:tplc="971EF792" w:tentative="1">
      <w:start w:val="1"/>
      <w:numFmt w:val="bullet"/>
      <w:lvlText w:val="•"/>
      <w:lvlJc w:val="left"/>
      <w:pPr>
        <w:tabs>
          <w:tab w:val="num" w:pos="1440"/>
        </w:tabs>
        <w:ind w:left="1440" w:hanging="360"/>
      </w:pPr>
      <w:rPr>
        <w:rFonts w:ascii="Arial" w:hAnsi="Arial" w:hint="default"/>
      </w:rPr>
    </w:lvl>
    <w:lvl w:ilvl="2" w:tplc="2D602508">
      <w:start w:val="1"/>
      <w:numFmt w:val="bullet"/>
      <w:lvlText w:val="•"/>
      <w:lvlJc w:val="left"/>
      <w:pPr>
        <w:tabs>
          <w:tab w:val="num" w:pos="2160"/>
        </w:tabs>
        <w:ind w:left="2160" w:hanging="360"/>
      </w:pPr>
      <w:rPr>
        <w:rFonts w:ascii="Arial" w:hAnsi="Arial" w:hint="default"/>
      </w:rPr>
    </w:lvl>
    <w:lvl w:ilvl="3" w:tplc="29E47A96" w:tentative="1">
      <w:start w:val="1"/>
      <w:numFmt w:val="bullet"/>
      <w:lvlText w:val="•"/>
      <w:lvlJc w:val="left"/>
      <w:pPr>
        <w:tabs>
          <w:tab w:val="num" w:pos="2880"/>
        </w:tabs>
        <w:ind w:left="2880" w:hanging="360"/>
      </w:pPr>
      <w:rPr>
        <w:rFonts w:ascii="Arial" w:hAnsi="Arial" w:hint="default"/>
      </w:rPr>
    </w:lvl>
    <w:lvl w:ilvl="4" w:tplc="4F666610" w:tentative="1">
      <w:start w:val="1"/>
      <w:numFmt w:val="bullet"/>
      <w:lvlText w:val="•"/>
      <w:lvlJc w:val="left"/>
      <w:pPr>
        <w:tabs>
          <w:tab w:val="num" w:pos="3600"/>
        </w:tabs>
        <w:ind w:left="3600" w:hanging="360"/>
      </w:pPr>
      <w:rPr>
        <w:rFonts w:ascii="Arial" w:hAnsi="Arial" w:hint="default"/>
      </w:rPr>
    </w:lvl>
    <w:lvl w:ilvl="5" w:tplc="E810534A" w:tentative="1">
      <w:start w:val="1"/>
      <w:numFmt w:val="bullet"/>
      <w:lvlText w:val="•"/>
      <w:lvlJc w:val="left"/>
      <w:pPr>
        <w:tabs>
          <w:tab w:val="num" w:pos="4320"/>
        </w:tabs>
        <w:ind w:left="4320" w:hanging="360"/>
      </w:pPr>
      <w:rPr>
        <w:rFonts w:ascii="Arial" w:hAnsi="Arial" w:hint="default"/>
      </w:rPr>
    </w:lvl>
    <w:lvl w:ilvl="6" w:tplc="CF3E1520" w:tentative="1">
      <w:start w:val="1"/>
      <w:numFmt w:val="bullet"/>
      <w:lvlText w:val="•"/>
      <w:lvlJc w:val="left"/>
      <w:pPr>
        <w:tabs>
          <w:tab w:val="num" w:pos="5040"/>
        </w:tabs>
        <w:ind w:left="5040" w:hanging="360"/>
      </w:pPr>
      <w:rPr>
        <w:rFonts w:ascii="Arial" w:hAnsi="Arial" w:hint="default"/>
      </w:rPr>
    </w:lvl>
    <w:lvl w:ilvl="7" w:tplc="F4ACEB36" w:tentative="1">
      <w:start w:val="1"/>
      <w:numFmt w:val="bullet"/>
      <w:lvlText w:val="•"/>
      <w:lvlJc w:val="left"/>
      <w:pPr>
        <w:tabs>
          <w:tab w:val="num" w:pos="5760"/>
        </w:tabs>
        <w:ind w:left="5760" w:hanging="360"/>
      </w:pPr>
      <w:rPr>
        <w:rFonts w:ascii="Arial" w:hAnsi="Arial" w:hint="default"/>
      </w:rPr>
    </w:lvl>
    <w:lvl w:ilvl="8" w:tplc="309C1ED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19"/>
  </w:num>
  <w:num w:numId="2">
    <w:abstractNumId w:val="18"/>
  </w:num>
  <w:num w:numId="3">
    <w:abstractNumId w:val="3"/>
  </w:num>
  <w:num w:numId="4">
    <w:abstractNumId w:val="2"/>
  </w:num>
  <w:num w:numId="5">
    <w:abstractNumId w:val="11"/>
  </w:num>
  <w:num w:numId="6">
    <w:abstractNumId w:val="15"/>
  </w:num>
  <w:num w:numId="7">
    <w:abstractNumId w:val="1"/>
  </w:num>
  <w:num w:numId="8">
    <w:abstractNumId w:val="7"/>
  </w:num>
  <w:num w:numId="9">
    <w:abstractNumId w:val="8"/>
  </w:num>
  <w:num w:numId="10">
    <w:abstractNumId w:val="5"/>
  </w:num>
  <w:num w:numId="11">
    <w:abstractNumId w:val="14"/>
  </w:num>
  <w:num w:numId="12">
    <w:abstractNumId w:val="9"/>
  </w:num>
  <w:num w:numId="13">
    <w:abstractNumId w:val="16"/>
  </w:num>
  <w:num w:numId="14">
    <w:abstractNumId w:val="17"/>
  </w:num>
  <w:num w:numId="15">
    <w:abstractNumId w:val="12"/>
  </w:num>
  <w:num w:numId="16">
    <w:abstractNumId w:val="4"/>
  </w:num>
  <w:num w:numId="17">
    <w:abstractNumId w:val="6"/>
  </w:num>
  <w:num w:numId="18">
    <w:abstractNumId w:val="10"/>
  </w:num>
  <w:num w:numId="19">
    <w:abstractNumId w:val="13"/>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31E1"/>
    <w:rsid w:val="00005895"/>
    <w:rsid w:val="0001558F"/>
    <w:rsid w:val="00024DE8"/>
    <w:rsid w:val="00025058"/>
    <w:rsid w:val="0002616B"/>
    <w:rsid w:val="000336CE"/>
    <w:rsid w:val="0006349D"/>
    <w:rsid w:val="000713F2"/>
    <w:rsid w:val="00072D64"/>
    <w:rsid w:val="00082443"/>
    <w:rsid w:val="000A4F6B"/>
    <w:rsid w:val="000B0588"/>
    <w:rsid w:val="000C0C0B"/>
    <w:rsid w:val="000C1093"/>
    <w:rsid w:val="000D163E"/>
    <w:rsid w:val="000F5401"/>
    <w:rsid w:val="00101238"/>
    <w:rsid w:val="0010131F"/>
    <w:rsid w:val="001048C5"/>
    <w:rsid w:val="00110FF1"/>
    <w:rsid w:val="00145F49"/>
    <w:rsid w:val="00151389"/>
    <w:rsid w:val="00154760"/>
    <w:rsid w:val="0017111C"/>
    <w:rsid w:val="00177584"/>
    <w:rsid w:val="001A755D"/>
    <w:rsid w:val="001D0568"/>
    <w:rsid w:val="001D6A5A"/>
    <w:rsid w:val="001F17E3"/>
    <w:rsid w:val="001F5F1A"/>
    <w:rsid w:val="00200158"/>
    <w:rsid w:val="00203D4A"/>
    <w:rsid w:val="002427A4"/>
    <w:rsid w:val="00280D74"/>
    <w:rsid w:val="00287BB4"/>
    <w:rsid w:val="002B1E7C"/>
    <w:rsid w:val="002C07D7"/>
    <w:rsid w:val="002D139B"/>
    <w:rsid w:val="002E052E"/>
    <w:rsid w:val="00306294"/>
    <w:rsid w:val="00314783"/>
    <w:rsid w:val="003157C2"/>
    <w:rsid w:val="00324B43"/>
    <w:rsid w:val="00343F92"/>
    <w:rsid w:val="00360BBF"/>
    <w:rsid w:val="0036237C"/>
    <w:rsid w:val="0036753B"/>
    <w:rsid w:val="003753CE"/>
    <w:rsid w:val="0039574B"/>
    <w:rsid w:val="003F242A"/>
    <w:rsid w:val="00403336"/>
    <w:rsid w:val="00404DB5"/>
    <w:rsid w:val="004441BA"/>
    <w:rsid w:val="00460F71"/>
    <w:rsid w:val="00467C66"/>
    <w:rsid w:val="00473D7F"/>
    <w:rsid w:val="0048231B"/>
    <w:rsid w:val="0049439B"/>
    <w:rsid w:val="00494911"/>
    <w:rsid w:val="004A0EBD"/>
    <w:rsid w:val="004A2934"/>
    <w:rsid w:val="004B176C"/>
    <w:rsid w:val="004B3DFE"/>
    <w:rsid w:val="004B4740"/>
    <w:rsid w:val="004D02BB"/>
    <w:rsid w:val="004E2808"/>
    <w:rsid w:val="004F79F0"/>
    <w:rsid w:val="00503709"/>
    <w:rsid w:val="00512B7F"/>
    <w:rsid w:val="00543855"/>
    <w:rsid w:val="0054389C"/>
    <w:rsid w:val="00544C09"/>
    <w:rsid w:val="00564126"/>
    <w:rsid w:val="005812FD"/>
    <w:rsid w:val="0059075A"/>
    <w:rsid w:val="005C5216"/>
    <w:rsid w:val="00602F8E"/>
    <w:rsid w:val="00612930"/>
    <w:rsid w:val="00617A79"/>
    <w:rsid w:val="00623670"/>
    <w:rsid w:val="00636AEA"/>
    <w:rsid w:val="00646419"/>
    <w:rsid w:val="00650188"/>
    <w:rsid w:val="00670E86"/>
    <w:rsid w:val="0067210E"/>
    <w:rsid w:val="0067639D"/>
    <w:rsid w:val="006A69F0"/>
    <w:rsid w:val="006D7986"/>
    <w:rsid w:val="006F000C"/>
    <w:rsid w:val="007070F1"/>
    <w:rsid w:val="007135D2"/>
    <w:rsid w:val="00724975"/>
    <w:rsid w:val="007409ED"/>
    <w:rsid w:val="00747DE7"/>
    <w:rsid w:val="007534D3"/>
    <w:rsid w:val="00765858"/>
    <w:rsid w:val="00766CC9"/>
    <w:rsid w:val="00781640"/>
    <w:rsid w:val="007B1589"/>
    <w:rsid w:val="007B4524"/>
    <w:rsid w:val="007E1850"/>
    <w:rsid w:val="007F188B"/>
    <w:rsid w:val="00801DF1"/>
    <w:rsid w:val="00804E4F"/>
    <w:rsid w:val="00836B6A"/>
    <w:rsid w:val="00863DC4"/>
    <w:rsid w:val="008703B3"/>
    <w:rsid w:val="00872C4D"/>
    <w:rsid w:val="00883B49"/>
    <w:rsid w:val="008858F5"/>
    <w:rsid w:val="00896E69"/>
    <w:rsid w:val="008D67F2"/>
    <w:rsid w:val="008E3AE3"/>
    <w:rsid w:val="00913857"/>
    <w:rsid w:val="00914480"/>
    <w:rsid w:val="00927F9D"/>
    <w:rsid w:val="00995FC2"/>
    <w:rsid w:val="009C1862"/>
    <w:rsid w:val="009F680C"/>
    <w:rsid w:val="00A11EC7"/>
    <w:rsid w:val="00A12B44"/>
    <w:rsid w:val="00A13298"/>
    <w:rsid w:val="00A16533"/>
    <w:rsid w:val="00A3767B"/>
    <w:rsid w:val="00A93925"/>
    <w:rsid w:val="00B06F54"/>
    <w:rsid w:val="00B36367"/>
    <w:rsid w:val="00B7345F"/>
    <w:rsid w:val="00B83D43"/>
    <w:rsid w:val="00B90116"/>
    <w:rsid w:val="00B91448"/>
    <w:rsid w:val="00BB5757"/>
    <w:rsid w:val="00BC06A8"/>
    <w:rsid w:val="00BD63E7"/>
    <w:rsid w:val="00C21AD5"/>
    <w:rsid w:val="00C21ECC"/>
    <w:rsid w:val="00C65236"/>
    <w:rsid w:val="00C663E2"/>
    <w:rsid w:val="00CB50D8"/>
    <w:rsid w:val="00CC7309"/>
    <w:rsid w:val="00CF7FFC"/>
    <w:rsid w:val="00D0033B"/>
    <w:rsid w:val="00D036B5"/>
    <w:rsid w:val="00D06AA0"/>
    <w:rsid w:val="00D22C48"/>
    <w:rsid w:val="00D23106"/>
    <w:rsid w:val="00D7226B"/>
    <w:rsid w:val="00D80C09"/>
    <w:rsid w:val="00D84BA4"/>
    <w:rsid w:val="00D851E7"/>
    <w:rsid w:val="00DB1E7D"/>
    <w:rsid w:val="00DD2A2B"/>
    <w:rsid w:val="00DE3D3B"/>
    <w:rsid w:val="00DF73B9"/>
    <w:rsid w:val="00E17647"/>
    <w:rsid w:val="00E22AFE"/>
    <w:rsid w:val="00E4618A"/>
    <w:rsid w:val="00E53D96"/>
    <w:rsid w:val="00E66840"/>
    <w:rsid w:val="00E67775"/>
    <w:rsid w:val="00E75C7E"/>
    <w:rsid w:val="00EA0D3A"/>
    <w:rsid w:val="00EA75AF"/>
    <w:rsid w:val="00F00793"/>
    <w:rsid w:val="00F041C4"/>
    <w:rsid w:val="00F421AF"/>
    <w:rsid w:val="00F97760"/>
    <w:rsid w:val="00FF63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9494AE"/>
  <w15:chartTrackingRefBased/>
  <w15:docId w15:val="{A733BC1E-19F7-447C-B71D-599BE2B8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3">
    <w:name w:val="heading 3"/>
    <w:basedOn w:val="a"/>
    <w:next w:val="a"/>
    <w:link w:val="30"/>
    <w:uiPriority w:val="9"/>
    <w:semiHidden/>
    <w:unhideWhenUsed/>
    <w:qFormat/>
    <w:rsid w:val="007E1850"/>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7"/>
    <w:uiPriority w:val="34"/>
    <w:qFormat/>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paragraph" w:customStyle="1" w:styleId="B1">
    <w:name w:val="B1"/>
    <w:basedOn w:val="a"/>
    <w:link w:val="B1Zchn"/>
    <w:qFormat/>
    <w:rsid w:val="000336CE"/>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0336CE"/>
    <w:rPr>
      <w:rFonts w:ascii="Times New Roman" w:hAnsi="Times New Roman" w:cs="Times New Roman"/>
      <w:kern w:val="0"/>
      <w:sz w:val="20"/>
      <w:szCs w:val="20"/>
      <w:lang w:val="x-none" w:eastAsia="en-US"/>
    </w:rPr>
  </w:style>
  <w:style w:type="character" w:customStyle="1" w:styleId="30">
    <w:name w:val="标题 3 字符"/>
    <w:basedOn w:val="a0"/>
    <w:link w:val="3"/>
    <w:uiPriority w:val="9"/>
    <w:semiHidden/>
    <w:rsid w:val="007E1850"/>
    <w:rPr>
      <w:b/>
      <w:bCs/>
      <w:sz w:val="32"/>
      <w:szCs w:val="32"/>
    </w:rPr>
  </w:style>
  <w:style w:type="character" w:customStyle="1" w:styleId="B1Char">
    <w:name w:val="B1 Char"/>
    <w:qFormat/>
    <w:rsid w:val="007F188B"/>
    <w:rPr>
      <w:rFonts w:eastAsia="Times New Roman"/>
      <w:lang w:val="en-GB" w:eastAsia="en-GB"/>
    </w:rPr>
  </w:style>
  <w:style w:type="character" w:styleId="ab">
    <w:name w:val="Placeholder Text"/>
    <w:basedOn w:val="a0"/>
    <w:uiPriority w:val="99"/>
    <w:semiHidden/>
    <w:rsid w:val="00FF63D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470162">
      <w:bodyDiv w:val="1"/>
      <w:marLeft w:val="0"/>
      <w:marRight w:val="0"/>
      <w:marTop w:val="0"/>
      <w:marBottom w:val="0"/>
      <w:divBdr>
        <w:top w:val="none" w:sz="0" w:space="0" w:color="auto"/>
        <w:left w:val="none" w:sz="0" w:space="0" w:color="auto"/>
        <w:bottom w:val="none" w:sz="0" w:space="0" w:color="auto"/>
        <w:right w:val="none" w:sz="0" w:space="0" w:color="auto"/>
      </w:divBdr>
      <w:divsChild>
        <w:div w:id="103161372">
          <w:marLeft w:val="1800"/>
          <w:marRight w:val="0"/>
          <w:marTop w:val="53"/>
          <w:marBottom w:val="0"/>
          <w:divBdr>
            <w:top w:val="none" w:sz="0" w:space="0" w:color="auto"/>
            <w:left w:val="none" w:sz="0" w:space="0" w:color="auto"/>
            <w:bottom w:val="none" w:sz="0" w:space="0" w:color="auto"/>
            <w:right w:val="none" w:sz="0" w:space="0" w:color="auto"/>
          </w:divBdr>
        </w:div>
      </w:divsChild>
    </w:div>
    <w:div w:id="709300492">
      <w:bodyDiv w:val="1"/>
      <w:marLeft w:val="0"/>
      <w:marRight w:val="0"/>
      <w:marTop w:val="0"/>
      <w:marBottom w:val="0"/>
      <w:divBdr>
        <w:top w:val="none" w:sz="0" w:space="0" w:color="auto"/>
        <w:left w:val="none" w:sz="0" w:space="0" w:color="auto"/>
        <w:bottom w:val="none" w:sz="0" w:space="0" w:color="auto"/>
        <w:right w:val="none" w:sz="0" w:space="0" w:color="auto"/>
      </w:divBdr>
      <w:divsChild>
        <w:div w:id="628819713">
          <w:marLeft w:val="1800"/>
          <w:marRight w:val="0"/>
          <w:marTop w:val="53"/>
          <w:marBottom w:val="0"/>
          <w:divBdr>
            <w:top w:val="none" w:sz="0" w:space="0" w:color="auto"/>
            <w:left w:val="none" w:sz="0" w:space="0" w:color="auto"/>
            <w:bottom w:val="none" w:sz="0" w:space="0" w:color="auto"/>
            <w:right w:val="none" w:sz="0" w:space="0" w:color="auto"/>
          </w:divBdr>
        </w:div>
      </w:divsChild>
    </w:div>
    <w:div w:id="2053576433">
      <w:bodyDiv w:val="1"/>
      <w:marLeft w:val="0"/>
      <w:marRight w:val="0"/>
      <w:marTop w:val="0"/>
      <w:marBottom w:val="0"/>
      <w:divBdr>
        <w:top w:val="none" w:sz="0" w:space="0" w:color="auto"/>
        <w:left w:val="none" w:sz="0" w:space="0" w:color="auto"/>
        <w:bottom w:val="none" w:sz="0" w:space="0" w:color="auto"/>
        <w:right w:val="none" w:sz="0" w:space="0" w:color="auto"/>
      </w:divBdr>
      <w:divsChild>
        <w:div w:id="108279655">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3372</TotalTime>
  <Pages>3</Pages>
  <Words>888</Words>
  <Characters>5064</Characters>
  <Application>Microsoft Office Word</Application>
  <DocSecurity>0</DocSecurity>
  <Lines>42</Lines>
  <Paragraphs>11</Paragraphs>
  <ScaleCrop>false</ScaleCrop>
  <Company/>
  <LinksUpToDate>false</LinksUpToDate>
  <CharactersWithSpaces>5941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58</cp:revision>
  <dcterms:created xsi:type="dcterms:W3CDTF">2020-12-18T08:31:00Z</dcterms:created>
  <dcterms:modified xsi:type="dcterms:W3CDTF">2022-02-14T12:45:00Z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b149f471a8f4e44ab02d72a2f0565de">
    <vt:lpwstr>CWMxOtHur0PH6BRNwOy/hSceG9T8ZJkZDR1NvY4xZcTMunm5LUYX7SJFvYWLTMw9zwldhtklksJyOEcpUc34oZ68g==</vt:lpwstr>
  </property>
</Properties>
</file>